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232994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0"/>
            <wp:effectExtent l="19050" t="0" r="3175" b="0"/>
            <wp:docPr id="1" name="Рисунок 1" descr="C:\Users\днс1\Downloads\Рисунок (4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1\Downloads\Рисунок (41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1B79" w:rsidRDefault="00BB1B7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6061F" w:rsidRPr="0003690A" w:rsidRDefault="000665C1">
      <w:pPr>
        <w:spacing w:after="0" w:line="408" w:lineRule="auto"/>
        <w:ind w:left="120"/>
        <w:jc w:val="center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061F" w:rsidRPr="0003690A" w:rsidRDefault="000665C1">
      <w:pPr>
        <w:spacing w:after="0" w:line="408" w:lineRule="auto"/>
        <w:ind w:left="120"/>
        <w:jc w:val="center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95004ac-0325-4a6a-a8e5-2c93d6415ed4"/>
      <w:r w:rsidRPr="0003690A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Волгоградской области </w:t>
      </w:r>
      <w:bookmarkEnd w:id="1"/>
      <w:r w:rsidRPr="0003690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6061F" w:rsidRPr="0003690A" w:rsidRDefault="000665C1">
      <w:pPr>
        <w:spacing w:after="0" w:line="408" w:lineRule="auto"/>
        <w:ind w:left="120"/>
        <w:jc w:val="center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5d24b9b-788f-4023-ad12-bb68ca462638"/>
      <w:r w:rsidR="00E0086E">
        <w:rPr>
          <w:rFonts w:ascii="Times New Roman" w:hAnsi="Times New Roman"/>
          <w:b/>
          <w:color w:val="000000"/>
          <w:sz w:val="28"/>
          <w:lang w:val="ru-RU"/>
        </w:rPr>
        <w:t xml:space="preserve">Отдел по  образованию </w:t>
      </w:r>
      <w:r w:rsidRPr="0003690A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</w:t>
      </w:r>
      <w:proofErr w:type="spellStart"/>
      <w:r w:rsidRPr="0003690A">
        <w:rPr>
          <w:rFonts w:ascii="Times New Roman" w:hAnsi="Times New Roman"/>
          <w:b/>
          <w:color w:val="000000"/>
          <w:sz w:val="28"/>
          <w:lang w:val="ru-RU"/>
        </w:rPr>
        <w:t>Городищенского</w:t>
      </w:r>
      <w:proofErr w:type="spellEnd"/>
      <w:r w:rsidRPr="0003690A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bookmarkEnd w:id="2"/>
      <w:r w:rsidRPr="000369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3690A">
        <w:rPr>
          <w:rFonts w:ascii="Times New Roman" w:hAnsi="Times New Roman"/>
          <w:color w:val="000000"/>
          <w:sz w:val="28"/>
          <w:lang w:val="ru-RU"/>
        </w:rPr>
        <w:t>​</w:t>
      </w:r>
    </w:p>
    <w:p w:rsidR="00C6061F" w:rsidRDefault="000665C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СШ "</w:t>
      </w:r>
      <w:proofErr w:type="gramEnd"/>
    </w:p>
    <w:p w:rsidR="00C6061F" w:rsidRDefault="00C6061F">
      <w:pPr>
        <w:spacing w:after="0"/>
        <w:ind w:left="120"/>
      </w:pPr>
    </w:p>
    <w:p w:rsidR="00C6061F" w:rsidRDefault="00C6061F">
      <w:pPr>
        <w:spacing w:after="0"/>
        <w:ind w:left="120"/>
      </w:pPr>
    </w:p>
    <w:p w:rsidR="00C6061F" w:rsidRDefault="00C6061F">
      <w:pPr>
        <w:spacing w:after="0"/>
        <w:ind w:left="120"/>
      </w:pPr>
    </w:p>
    <w:p w:rsidR="00C6061F" w:rsidRDefault="00C6061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0086E" w:rsidTr="000D4161">
        <w:tc>
          <w:tcPr>
            <w:tcW w:w="3114" w:type="dxa"/>
          </w:tcPr>
          <w:p w:rsidR="00C53FFE" w:rsidRPr="0040209D" w:rsidRDefault="00BB1B7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665C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13C9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</w:t>
            </w:r>
            <w:r w:rsidR="000665C1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етодист</w:t>
            </w:r>
          </w:p>
          <w:p w:rsidR="004E6975" w:rsidRDefault="000665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665C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Ганкевич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О.Л.</w:t>
            </w:r>
          </w:p>
          <w:p w:rsidR="004E6975" w:rsidRDefault="00E0086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 </w:t>
            </w:r>
            <w:r w:rsidR="000665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665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15.</w:t>
            </w:r>
            <w:r w:rsidR="000665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665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09.</w:t>
            </w:r>
            <w:r w:rsidR="000665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665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1B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665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665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665C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665C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Бубненко О.В.</w:t>
            </w:r>
          </w:p>
          <w:p w:rsidR="000E6D86" w:rsidRDefault="00E0086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 </w:t>
            </w:r>
            <w:r w:rsidR="000665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665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15.</w:t>
            </w:r>
            <w:r w:rsidR="000665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665C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09.</w:t>
            </w:r>
            <w:r w:rsidR="000665C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0665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1B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061F" w:rsidRPr="00E0086E" w:rsidRDefault="00C6061F">
      <w:pPr>
        <w:spacing w:after="0"/>
        <w:ind w:left="120"/>
        <w:rPr>
          <w:lang w:val="ru-RU"/>
        </w:rPr>
      </w:pPr>
    </w:p>
    <w:p w:rsidR="00C6061F" w:rsidRPr="0003690A" w:rsidRDefault="000665C1">
      <w:pPr>
        <w:spacing w:after="0"/>
        <w:ind w:left="120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‌</w:t>
      </w:r>
    </w:p>
    <w:p w:rsidR="00C6061F" w:rsidRPr="0003690A" w:rsidRDefault="00C6061F">
      <w:pPr>
        <w:spacing w:after="0"/>
        <w:ind w:left="120"/>
        <w:rPr>
          <w:lang w:val="ru-RU"/>
        </w:rPr>
      </w:pPr>
    </w:p>
    <w:p w:rsidR="00C6061F" w:rsidRPr="0003690A" w:rsidRDefault="00C6061F">
      <w:pPr>
        <w:spacing w:after="0"/>
        <w:ind w:left="120"/>
        <w:rPr>
          <w:lang w:val="ru-RU"/>
        </w:rPr>
      </w:pPr>
    </w:p>
    <w:p w:rsidR="00C6061F" w:rsidRPr="0003690A" w:rsidRDefault="00C6061F">
      <w:pPr>
        <w:spacing w:after="0"/>
        <w:ind w:left="120"/>
        <w:rPr>
          <w:lang w:val="ru-RU"/>
        </w:rPr>
      </w:pPr>
    </w:p>
    <w:p w:rsidR="00C6061F" w:rsidRPr="0003690A" w:rsidRDefault="000665C1">
      <w:pPr>
        <w:spacing w:after="0" w:line="408" w:lineRule="auto"/>
        <w:ind w:left="120"/>
        <w:jc w:val="center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061F" w:rsidRPr="0003690A" w:rsidRDefault="000665C1">
      <w:pPr>
        <w:spacing w:after="0" w:line="408" w:lineRule="auto"/>
        <w:ind w:left="120"/>
        <w:jc w:val="center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1692974)</w:t>
      </w:r>
    </w:p>
    <w:p w:rsidR="00C6061F" w:rsidRPr="0003690A" w:rsidRDefault="00C6061F">
      <w:pPr>
        <w:spacing w:after="0"/>
        <w:ind w:left="120"/>
        <w:jc w:val="center"/>
        <w:rPr>
          <w:lang w:val="ru-RU"/>
        </w:rPr>
      </w:pPr>
    </w:p>
    <w:p w:rsidR="00C6061F" w:rsidRPr="0003690A" w:rsidRDefault="000665C1">
      <w:pPr>
        <w:spacing w:after="0" w:line="408" w:lineRule="auto"/>
        <w:ind w:left="120"/>
        <w:jc w:val="center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C6061F" w:rsidRPr="0003690A" w:rsidRDefault="000665C1">
      <w:pPr>
        <w:spacing w:after="0" w:line="408" w:lineRule="auto"/>
        <w:ind w:left="120"/>
        <w:jc w:val="center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03690A">
        <w:rPr>
          <w:rFonts w:ascii="Calibri" w:hAnsi="Calibri"/>
          <w:color w:val="000000"/>
          <w:sz w:val="28"/>
          <w:lang w:val="ru-RU"/>
        </w:rPr>
        <w:t xml:space="preserve">– 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6061F" w:rsidRPr="0003690A" w:rsidRDefault="00C6061F">
      <w:pPr>
        <w:spacing w:after="0"/>
        <w:ind w:left="120"/>
        <w:jc w:val="center"/>
        <w:rPr>
          <w:lang w:val="ru-RU"/>
        </w:rPr>
      </w:pPr>
    </w:p>
    <w:p w:rsidR="00C6061F" w:rsidRPr="0003690A" w:rsidRDefault="00C6061F">
      <w:pPr>
        <w:spacing w:after="0"/>
        <w:ind w:left="120"/>
        <w:jc w:val="center"/>
        <w:rPr>
          <w:lang w:val="ru-RU"/>
        </w:rPr>
      </w:pPr>
    </w:p>
    <w:p w:rsidR="00C6061F" w:rsidRPr="0003690A" w:rsidRDefault="00C6061F">
      <w:pPr>
        <w:spacing w:after="0"/>
        <w:ind w:left="120"/>
        <w:jc w:val="center"/>
        <w:rPr>
          <w:lang w:val="ru-RU"/>
        </w:rPr>
      </w:pPr>
    </w:p>
    <w:p w:rsidR="00C6061F" w:rsidRPr="0003690A" w:rsidRDefault="00C6061F">
      <w:pPr>
        <w:spacing w:after="0"/>
        <w:ind w:left="120"/>
        <w:jc w:val="center"/>
        <w:rPr>
          <w:lang w:val="ru-RU"/>
        </w:rPr>
      </w:pPr>
    </w:p>
    <w:p w:rsidR="00C6061F" w:rsidRPr="0003690A" w:rsidRDefault="00C6061F">
      <w:pPr>
        <w:spacing w:after="0"/>
        <w:ind w:left="120"/>
        <w:jc w:val="center"/>
        <w:rPr>
          <w:lang w:val="ru-RU"/>
        </w:rPr>
      </w:pPr>
    </w:p>
    <w:p w:rsidR="00C6061F" w:rsidRPr="0003690A" w:rsidRDefault="00C6061F">
      <w:pPr>
        <w:spacing w:after="0"/>
        <w:ind w:left="120"/>
        <w:jc w:val="center"/>
        <w:rPr>
          <w:lang w:val="ru-RU"/>
        </w:rPr>
      </w:pPr>
    </w:p>
    <w:p w:rsidR="00C6061F" w:rsidRPr="0003690A" w:rsidRDefault="000665C1" w:rsidP="0003690A">
      <w:pPr>
        <w:spacing w:after="0"/>
        <w:jc w:val="center"/>
        <w:rPr>
          <w:lang w:val="ru-RU"/>
        </w:rPr>
      </w:pPr>
      <w:bookmarkStart w:id="3" w:name="09d4a8bd-a740-4b68-9a91-e6e2a21f2842"/>
      <w:r w:rsidRPr="0003690A">
        <w:rPr>
          <w:rFonts w:ascii="Times New Roman" w:hAnsi="Times New Roman"/>
          <w:b/>
          <w:color w:val="000000"/>
          <w:sz w:val="28"/>
          <w:lang w:val="ru-RU"/>
        </w:rPr>
        <w:t>х. Грачи</w:t>
      </w:r>
      <w:bookmarkEnd w:id="3"/>
      <w:r w:rsidRPr="0003690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7cc5032-9da0-44ec-8377-34a5a5a99395"/>
      <w:r w:rsidRPr="0003690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369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3690A">
        <w:rPr>
          <w:rFonts w:ascii="Times New Roman" w:hAnsi="Times New Roman"/>
          <w:color w:val="000000"/>
          <w:sz w:val="28"/>
          <w:lang w:val="ru-RU"/>
        </w:rPr>
        <w:t>​</w:t>
      </w:r>
    </w:p>
    <w:p w:rsidR="00C6061F" w:rsidRPr="0003690A" w:rsidRDefault="00C6061F">
      <w:pPr>
        <w:spacing w:after="0"/>
        <w:ind w:left="120"/>
        <w:rPr>
          <w:lang w:val="ru-RU"/>
        </w:rPr>
      </w:pPr>
    </w:p>
    <w:p w:rsidR="00C6061F" w:rsidRPr="0003690A" w:rsidRDefault="00C6061F">
      <w:pPr>
        <w:rPr>
          <w:lang w:val="ru-RU"/>
        </w:rPr>
        <w:sectPr w:rsidR="00C6061F" w:rsidRPr="0003690A">
          <w:pgSz w:w="11906" w:h="16383"/>
          <w:pgMar w:top="1134" w:right="850" w:bottom="1134" w:left="1701" w:header="720" w:footer="720" w:gutter="0"/>
          <w:cols w:space="720"/>
        </w:sect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bookmarkStart w:id="5" w:name="block-12329941"/>
      <w:bookmarkEnd w:id="0"/>
      <w:r w:rsidRPr="000369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так и личностных результатов обучения.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03690A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03690A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03690A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03690A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, языковая,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, компенсаторная 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/межкультурная компетенция – приобщение к культуре, традициям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англоговорящих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1cb9ba3-8936-440c-ac0f-95944fbe2f65"/>
      <w:r w:rsidRPr="0003690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  <w:r w:rsidRPr="0003690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6061F" w:rsidRPr="0003690A" w:rsidRDefault="00C6061F">
      <w:pPr>
        <w:rPr>
          <w:lang w:val="ru-RU"/>
        </w:rPr>
        <w:sectPr w:rsidR="00C6061F" w:rsidRPr="0003690A">
          <w:pgSz w:w="11906" w:h="16383"/>
          <w:pgMar w:top="1134" w:right="850" w:bottom="1134" w:left="1701" w:header="720" w:footer="720" w:gutter="0"/>
          <w:cols w:space="720"/>
        </w:sect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bookmarkStart w:id="7" w:name="block-12329943"/>
      <w:bookmarkEnd w:id="5"/>
      <w:r w:rsidRPr="000369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690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690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3690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03690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3690A">
        <w:rPr>
          <w:rFonts w:ascii="Times New Roman" w:hAnsi="Times New Roman"/>
          <w:color w:val="000000"/>
          <w:sz w:val="28"/>
          <w:lang w:val="ru-RU"/>
        </w:rPr>
        <w:t>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3690A">
        <w:rPr>
          <w:rFonts w:ascii="Times New Roman" w:hAnsi="Times New Roman"/>
          <w:color w:val="000000"/>
          <w:sz w:val="28"/>
          <w:lang w:val="ru-RU"/>
        </w:rPr>
        <w:t>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3690A">
        <w:rPr>
          <w:rFonts w:ascii="Times New Roman" w:hAnsi="Times New Roman"/>
          <w:color w:val="000000"/>
          <w:sz w:val="28"/>
          <w:lang w:val="ru-RU"/>
        </w:rPr>
        <w:t>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3690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3690A">
        <w:rPr>
          <w:rFonts w:ascii="Times New Roman" w:hAnsi="Times New Roman"/>
          <w:color w:val="000000"/>
          <w:sz w:val="28"/>
          <w:lang w:val="ru-RU"/>
        </w:rPr>
        <w:t>).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.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03690A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англоязычной среде в рамках тематического содержания 10 класса.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Экотуризм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. Путешествия по России и зарубежным странам.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690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03690A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03690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03690A">
        <w:rPr>
          <w:rFonts w:ascii="Times New Roman" w:hAnsi="Times New Roman"/>
          <w:color w:val="000000"/>
          <w:sz w:val="28"/>
          <w:lang w:val="ru-RU"/>
        </w:rPr>
        <w:t>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(В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3690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03690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3690A">
        <w:rPr>
          <w:rFonts w:ascii="Times New Roman" w:hAnsi="Times New Roman"/>
          <w:color w:val="000000"/>
          <w:sz w:val="28"/>
          <w:lang w:val="ru-RU"/>
        </w:rPr>
        <w:t>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3690A">
        <w:rPr>
          <w:rFonts w:ascii="Times New Roman" w:hAnsi="Times New Roman"/>
          <w:color w:val="000000"/>
          <w:sz w:val="28"/>
          <w:lang w:val="ru-RU"/>
        </w:rPr>
        <w:t>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03690A">
        <w:rPr>
          <w:rFonts w:ascii="Times New Roman" w:hAnsi="Times New Roman"/>
          <w:color w:val="000000"/>
          <w:sz w:val="28"/>
          <w:lang w:val="ru-RU"/>
        </w:rPr>
        <w:t>.).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03690A">
        <w:rPr>
          <w:rFonts w:ascii="Times New Roman" w:hAnsi="Times New Roman"/>
          <w:color w:val="000000"/>
          <w:sz w:val="28"/>
          <w:lang w:val="ru-RU"/>
        </w:rPr>
        <w:t>.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3690A">
        <w:rPr>
          <w:rFonts w:ascii="Times New Roman" w:hAnsi="Times New Roman"/>
          <w:color w:val="000000"/>
          <w:sz w:val="28"/>
          <w:lang w:val="ru-RU"/>
        </w:rPr>
        <w:t>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3690A">
        <w:rPr>
          <w:rFonts w:ascii="Times New Roman" w:hAnsi="Times New Roman"/>
          <w:color w:val="000000"/>
          <w:sz w:val="28"/>
          <w:lang w:val="ru-RU"/>
        </w:rPr>
        <w:t>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3690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3690A">
        <w:rPr>
          <w:rFonts w:ascii="Times New Roman" w:hAnsi="Times New Roman"/>
          <w:color w:val="000000"/>
          <w:sz w:val="28"/>
          <w:lang w:val="ru-RU"/>
        </w:rPr>
        <w:t>).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.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03690A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англоязычной среде в рамках тематического содержания 11 класса.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C6061F" w:rsidRPr="0003690A" w:rsidRDefault="00C6061F">
      <w:pPr>
        <w:rPr>
          <w:lang w:val="ru-RU"/>
        </w:rPr>
        <w:sectPr w:rsidR="00C6061F" w:rsidRPr="0003690A">
          <w:pgSz w:w="11906" w:h="16383"/>
          <w:pgMar w:top="1134" w:right="850" w:bottom="1134" w:left="1701" w:header="720" w:footer="720" w:gutter="0"/>
          <w:cols w:space="720"/>
        </w:sect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bookmarkStart w:id="8" w:name="block-12329944"/>
      <w:bookmarkEnd w:id="7"/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6061F" w:rsidRPr="0003690A" w:rsidRDefault="000665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6061F" w:rsidRPr="0003690A" w:rsidRDefault="000665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C6061F" w:rsidRPr="0003690A" w:rsidRDefault="000665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6061F" w:rsidRPr="0003690A" w:rsidRDefault="000665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C6061F" w:rsidRPr="0003690A" w:rsidRDefault="000665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C6061F" w:rsidRPr="0003690A" w:rsidRDefault="000665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6061F" w:rsidRPr="0003690A" w:rsidRDefault="000665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6061F" w:rsidRPr="0003690A" w:rsidRDefault="000665C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C6061F" w:rsidRDefault="000665C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C6061F" w:rsidRPr="0003690A" w:rsidRDefault="000665C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C6061F" w:rsidRDefault="000665C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061F" w:rsidRPr="0003690A" w:rsidRDefault="000665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6061F" w:rsidRPr="0003690A" w:rsidRDefault="000665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C6061F" w:rsidRPr="0003690A" w:rsidRDefault="000665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C6061F" w:rsidRPr="0003690A" w:rsidRDefault="000665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6061F" w:rsidRPr="0003690A" w:rsidRDefault="000665C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6061F" w:rsidRPr="0003690A" w:rsidRDefault="000665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6061F" w:rsidRPr="0003690A" w:rsidRDefault="000665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6061F" w:rsidRPr="0003690A" w:rsidRDefault="000665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 на иностранном (английском) языке,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вести диалог 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C6061F" w:rsidRPr="0003690A" w:rsidRDefault="000665C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Default="000665C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C6061F" w:rsidRDefault="00C6061F">
      <w:pPr>
        <w:spacing w:after="0" w:line="264" w:lineRule="auto"/>
        <w:ind w:left="120"/>
        <w:jc w:val="both"/>
      </w:pPr>
    </w:p>
    <w:p w:rsidR="00C6061F" w:rsidRDefault="000665C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C6061F" w:rsidRPr="0003690A" w:rsidRDefault="000665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6061F" w:rsidRPr="0003690A" w:rsidRDefault="000665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6061F" w:rsidRDefault="000665C1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061F" w:rsidRPr="0003690A" w:rsidRDefault="000665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6061F" w:rsidRDefault="000665C1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061F" w:rsidRPr="0003690A" w:rsidRDefault="000665C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6061F" w:rsidRDefault="000665C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C6061F" w:rsidRDefault="000665C1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6061F" w:rsidRPr="0003690A" w:rsidRDefault="000665C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6061F" w:rsidRDefault="000665C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C6061F" w:rsidRPr="0003690A" w:rsidRDefault="000665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6061F" w:rsidRPr="0003690A" w:rsidRDefault="000665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C6061F" w:rsidRPr="0003690A" w:rsidRDefault="000665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C6061F" w:rsidRPr="0003690A" w:rsidRDefault="000665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6061F" w:rsidRPr="0003690A" w:rsidRDefault="000665C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left="120"/>
        <w:jc w:val="both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061F" w:rsidRPr="0003690A" w:rsidRDefault="00C6061F">
      <w:pPr>
        <w:spacing w:after="0" w:line="264" w:lineRule="auto"/>
        <w:ind w:left="120"/>
        <w:jc w:val="both"/>
        <w:rPr>
          <w:lang w:val="ru-RU"/>
        </w:rPr>
      </w:pP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, компенсаторной,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3690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03690A">
        <w:rPr>
          <w:rFonts w:ascii="Times New Roman" w:hAnsi="Times New Roman"/>
          <w:i/>
          <w:color w:val="000000"/>
          <w:sz w:val="28"/>
          <w:lang w:val="ru-RU"/>
        </w:rPr>
        <w:t>: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до 2,5 минут).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3690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3690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5) владеть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 страны и страны/стран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3690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3690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03690A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до 2,5 минут)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03690A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03690A">
        <w:rPr>
          <w:rFonts w:ascii="Times New Roman" w:hAnsi="Times New Roman"/>
          <w:color w:val="000000"/>
          <w:sz w:val="28"/>
          <w:lang w:val="ru-RU"/>
        </w:rPr>
        <w:t>);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>;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0369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3690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C6061F" w:rsidRDefault="000665C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03690A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6) владеть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C6061F" w:rsidRPr="0003690A" w:rsidRDefault="000665C1">
      <w:pPr>
        <w:spacing w:after="0" w:line="264" w:lineRule="auto"/>
        <w:ind w:firstLine="600"/>
        <w:jc w:val="both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C6061F" w:rsidRPr="0003690A" w:rsidRDefault="00C6061F">
      <w:pPr>
        <w:rPr>
          <w:lang w:val="ru-RU"/>
        </w:rPr>
        <w:sectPr w:rsidR="00C6061F" w:rsidRPr="0003690A">
          <w:pgSz w:w="11906" w:h="16383"/>
          <w:pgMar w:top="1134" w:right="850" w:bottom="1134" w:left="1701" w:header="720" w:footer="720" w:gutter="0"/>
          <w:cols w:space="720"/>
        </w:sectPr>
      </w:pPr>
    </w:p>
    <w:p w:rsidR="00C6061F" w:rsidRDefault="000665C1">
      <w:pPr>
        <w:spacing w:after="0"/>
        <w:ind w:left="120"/>
      </w:pPr>
      <w:bookmarkStart w:id="9" w:name="block-12329945"/>
      <w:bookmarkEnd w:id="8"/>
      <w:r w:rsidRPr="000369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061F" w:rsidRDefault="000665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6061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61F" w:rsidRDefault="00C60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61F" w:rsidRDefault="00C6061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61F" w:rsidRDefault="00C6061F"/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/>
        </w:tc>
      </w:tr>
    </w:tbl>
    <w:p w:rsidR="00C6061F" w:rsidRDefault="00C6061F">
      <w:pPr>
        <w:sectPr w:rsidR="00C60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061F" w:rsidRDefault="000665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C6061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61F" w:rsidRDefault="00C606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61F" w:rsidRDefault="00C6061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061F" w:rsidRDefault="00C606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61F" w:rsidRDefault="00C6061F"/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>
            <w:pPr>
              <w:spacing w:after="0"/>
              <w:ind w:left="135"/>
            </w:pPr>
          </w:p>
        </w:tc>
      </w:tr>
      <w:tr w:rsidR="00C606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061F" w:rsidRPr="0003690A" w:rsidRDefault="000665C1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6061F" w:rsidRDefault="00066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6061F" w:rsidRDefault="00C6061F"/>
        </w:tc>
      </w:tr>
    </w:tbl>
    <w:p w:rsidR="00C6061F" w:rsidRDefault="00C6061F">
      <w:pPr>
        <w:sectPr w:rsidR="00C60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061F" w:rsidRDefault="00C6061F">
      <w:pPr>
        <w:sectPr w:rsidR="00C606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061F" w:rsidRDefault="000665C1">
      <w:pPr>
        <w:spacing w:after="0"/>
        <w:ind w:left="120"/>
      </w:pPr>
      <w:bookmarkStart w:id="10" w:name="block-123299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061F" w:rsidRDefault="000665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5310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11057"/>
        <w:gridCol w:w="992"/>
        <w:gridCol w:w="709"/>
        <w:gridCol w:w="957"/>
        <w:gridCol w:w="886"/>
      </w:tblGrid>
      <w:tr w:rsidR="0003690A" w:rsidTr="0003690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1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 w:rsidP="0003690A">
            <w:pPr>
              <w:spacing w:after="0"/>
              <w:rPr>
                <w:lang w:val="ru-RU"/>
              </w:rPr>
            </w:pPr>
          </w:p>
        </w:tc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90A" w:rsidRDefault="00036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90A" w:rsidRDefault="0003690A"/>
        </w:tc>
        <w:tc>
          <w:tcPr>
            <w:tcW w:w="110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90A" w:rsidRDefault="0003690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proofErr w:type="gramEnd"/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</w:t>
            </w:r>
          </w:p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8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90A" w:rsidRDefault="0003690A"/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Гаджеты</w:t>
            </w:r>
            <w:proofErr w:type="spell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. Влияние на жизнь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планшеты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11057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gridAfter w:val="1"/>
          <w:wAfter w:w="886" w:type="dxa"/>
          <w:trHeight w:val="144"/>
          <w:tblCellSpacing w:w="20" w:type="nil"/>
        </w:trPr>
        <w:tc>
          <w:tcPr>
            <w:tcW w:w="11766" w:type="dxa"/>
            <w:gridSpan w:val="2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C6061F" w:rsidRDefault="00C6061F">
      <w:pPr>
        <w:sectPr w:rsidR="00C6061F" w:rsidSect="0003690A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C6061F" w:rsidRDefault="000665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10632"/>
        <w:gridCol w:w="992"/>
        <w:gridCol w:w="709"/>
        <w:gridCol w:w="957"/>
        <w:gridCol w:w="886"/>
      </w:tblGrid>
      <w:tr w:rsidR="0003690A" w:rsidTr="0003690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10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2658" w:type="dxa"/>
            <w:gridSpan w:val="3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rPr>
                <w:lang w:val="ru-RU"/>
              </w:rPr>
            </w:pPr>
          </w:p>
        </w:tc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90A" w:rsidRDefault="00036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90A" w:rsidRDefault="0003690A"/>
        </w:tc>
        <w:tc>
          <w:tcPr>
            <w:tcW w:w="10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90A" w:rsidRDefault="0003690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часов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К.р.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</w:t>
            </w:r>
          </w:p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  <w:p w:rsidR="0003690A" w:rsidRDefault="0003690A">
            <w:pPr>
              <w:spacing w:after="0"/>
              <w:ind w:left="135"/>
            </w:pPr>
          </w:p>
        </w:tc>
        <w:tc>
          <w:tcPr>
            <w:tcW w:w="8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690A" w:rsidRDefault="0003690A"/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Проблема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"Туризм. Виды отдыха.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proofErr w:type="spell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гаджеты</w:t>
            </w:r>
            <w:proofErr w:type="spellEnd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. Проблемы и последствия для молодежи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632" w:type="dxa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</w:pPr>
          </w:p>
        </w:tc>
      </w:tr>
      <w:tr w:rsidR="0003690A" w:rsidTr="0003690A">
        <w:trPr>
          <w:gridAfter w:val="1"/>
          <w:wAfter w:w="886" w:type="dxa"/>
          <w:trHeight w:val="144"/>
          <w:tblCellSpacing w:w="20" w:type="nil"/>
        </w:trPr>
        <w:tc>
          <w:tcPr>
            <w:tcW w:w="11341" w:type="dxa"/>
            <w:gridSpan w:val="2"/>
            <w:tcMar>
              <w:top w:w="50" w:type="dxa"/>
              <w:left w:w="100" w:type="dxa"/>
            </w:tcMar>
            <w:vAlign w:val="center"/>
          </w:tcPr>
          <w:p w:rsidR="0003690A" w:rsidRPr="0003690A" w:rsidRDefault="0003690A">
            <w:pPr>
              <w:spacing w:after="0"/>
              <w:ind w:left="135"/>
              <w:rPr>
                <w:lang w:val="ru-RU"/>
              </w:rPr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 w:rsidRPr="00036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3690A" w:rsidRDefault="000369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C6061F" w:rsidRPr="0003690A" w:rsidRDefault="00C6061F">
      <w:pPr>
        <w:rPr>
          <w:lang w:val="ru-RU"/>
        </w:rPr>
        <w:sectPr w:rsidR="00C6061F" w:rsidRPr="0003690A" w:rsidSect="0003690A">
          <w:pgSz w:w="16383" w:h="11906" w:orient="landscape"/>
          <w:pgMar w:top="709" w:right="850" w:bottom="567" w:left="1701" w:header="720" w:footer="720" w:gutter="0"/>
          <w:cols w:space="720"/>
        </w:sectPr>
      </w:pPr>
    </w:p>
    <w:p w:rsidR="00C6061F" w:rsidRPr="0003690A" w:rsidRDefault="00C6061F">
      <w:pPr>
        <w:rPr>
          <w:lang w:val="ru-RU"/>
        </w:rPr>
        <w:sectPr w:rsidR="00C6061F" w:rsidRPr="000369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061F" w:rsidRPr="0003690A" w:rsidRDefault="000665C1" w:rsidP="0003690A">
      <w:pPr>
        <w:spacing w:after="0"/>
        <w:rPr>
          <w:lang w:val="ru-RU"/>
        </w:rPr>
      </w:pPr>
      <w:bookmarkStart w:id="11" w:name="block-12329947"/>
      <w:bookmarkEnd w:id="10"/>
      <w:r w:rsidRPr="0003690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6061F" w:rsidRPr="0003690A" w:rsidRDefault="000665C1">
      <w:pPr>
        <w:spacing w:after="0" w:line="480" w:lineRule="auto"/>
        <w:ind w:left="120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6061F" w:rsidRPr="0003690A" w:rsidRDefault="000665C1">
      <w:pPr>
        <w:spacing w:after="0" w:line="480" w:lineRule="auto"/>
        <w:ind w:left="120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​‌• Английский язык, 10 класс/ Вербицкая М.В. и другие; под редакцией Вербицкой М.В.,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03690A">
        <w:rPr>
          <w:sz w:val="28"/>
          <w:lang w:val="ru-RU"/>
        </w:rPr>
        <w:br/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• Английский язык, 10 класс/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Биболетова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М.З.,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Бабушис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Е.Е.,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Снежко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Н.Д., Общество с ограниченной ответственностью «ДРОФА»; 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03690A">
        <w:rPr>
          <w:sz w:val="28"/>
          <w:lang w:val="ru-RU"/>
        </w:rPr>
        <w:br/>
      </w:r>
      <w:r w:rsidRPr="0003690A">
        <w:rPr>
          <w:rFonts w:ascii="Times New Roman" w:hAnsi="Times New Roman"/>
          <w:color w:val="000000"/>
          <w:sz w:val="28"/>
          <w:lang w:val="ru-RU"/>
        </w:rPr>
        <w:t xml:space="preserve"> • Английский язык, 11 класс/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Биболетова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М.З.,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Бабушис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Е.Е., </w:t>
      </w:r>
      <w:proofErr w:type="spellStart"/>
      <w:r w:rsidRPr="0003690A">
        <w:rPr>
          <w:rFonts w:ascii="Times New Roman" w:hAnsi="Times New Roman"/>
          <w:color w:val="000000"/>
          <w:sz w:val="28"/>
          <w:lang w:val="ru-RU"/>
        </w:rPr>
        <w:t>Снежко</w:t>
      </w:r>
      <w:proofErr w:type="spellEnd"/>
      <w:r w:rsidRPr="0003690A">
        <w:rPr>
          <w:rFonts w:ascii="Times New Roman" w:hAnsi="Times New Roman"/>
          <w:color w:val="000000"/>
          <w:sz w:val="28"/>
          <w:lang w:val="ru-RU"/>
        </w:rPr>
        <w:t xml:space="preserve"> Н.Д., Общество с ограниченной ответственностью «ДРОФА»; Акционерное общество «Издательство «Просвещение»</w:t>
      </w:r>
      <w:r w:rsidRPr="0003690A">
        <w:rPr>
          <w:sz w:val="28"/>
          <w:lang w:val="ru-RU"/>
        </w:rPr>
        <w:br/>
      </w:r>
      <w:bookmarkStart w:id="12" w:name="fcd4d2a0-5025-4100-b79a-d6e41cba5202"/>
      <w:r w:rsidRPr="0003690A">
        <w:rPr>
          <w:rFonts w:ascii="Times New Roman" w:hAnsi="Times New Roman"/>
          <w:color w:val="000000"/>
          <w:sz w:val="28"/>
          <w:lang w:val="ru-RU"/>
        </w:rPr>
        <w:t xml:space="preserve"> • Английский язык, 11 класс/ Вербицкая М.В. и другие; под редакцией Вербицкой М.В.,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2"/>
      <w:r w:rsidRPr="0003690A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C6061F" w:rsidRPr="0003690A" w:rsidRDefault="000665C1">
      <w:pPr>
        <w:spacing w:after="0" w:line="480" w:lineRule="auto"/>
        <w:ind w:left="120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27b7e45d-86a3-4d6a-ba95-232cd235b9aa"/>
      <w:r w:rsidRPr="0003690A">
        <w:rPr>
          <w:rFonts w:ascii="Times New Roman" w:hAnsi="Times New Roman"/>
          <w:color w:val="000000"/>
          <w:sz w:val="28"/>
          <w:lang w:val="ru-RU"/>
        </w:rPr>
        <w:t>печатные тетради</w:t>
      </w:r>
      <w:bookmarkEnd w:id="13"/>
      <w:r w:rsidRPr="0003690A">
        <w:rPr>
          <w:rFonts w:ascii="Times New Roman" w:hAnsi="Times New Roman"/>
          <w:color w:val="000000"/>
          <w:sz w:val="28"/>
          <w:lang w:val="ru-RU"/>
        </w:rPr>
        <w:t>‌</w:t>
      </w:r>
    </w:p>
    <w:p w:rsidR="00C6061F" w:rsidRPr="0003690A" w:rsidRDefault="000665C1">
      <w:pPr>
        <w:spacing w:after="0"/>
        <w:ind w:left="120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​</w:t>
      </w:r>
    </w:p>
    <w:p w:rsidR="00C6061F" w:rsidRPr="0003690A" w:rsidRDefault="000665C1">
      <w:pPr>
        <w:spacing w:after="0" w:line="480" w:lineRule="auto"/>
        <w:ind w:left="120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6061F" w:rsidRPr="0003690A" w:rsidRDefault="000665C1">
      <w:pPr>
        <w:spacing w:after="0" w:line="480" w:lineRule="auto"/>
        <w:ind w:left="120"/>
        <w:rPr>
          <w:lang w:val="ru-RU"/>
        </w:rPr>
      </w:pPr>
      <w:r w:rsidRPr="0003690A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cb77c024-1ba4-42b1-b34b-1acff9643914"/>
      <w:r w:rsidRPr="0003690A">
        <w:rPr>
          <w:rFonts w:ascii="Times New Roman" w:hAnsi="Times New Roman"/>
          <w:color w:val="000000"/>
          <w:sz w:val="28"/>
          <w:lang w:val="ru-RU"/>
        </w:rPr>
        <w:t>Методические рекомендации ИН</w:t>
      </w:r>
      <w:proofErr w:type="gramStart"/>
      <w:r w:rsidRPr="0003690A">
        <w:rPr>
          <w:rFonts w:ascii="Times New Roman" w:hAnsi="Times New Roman"/>
          <w:color w:val="000000"/>
          <w:sz w:val="28"/>
          <w:lang w:val="ru-RU"/>
        </w:rPr>
        <w:t>,Я</w:t>
      </w:r>
      <w:proofErr w:type="gramEnd"/>
      <w:r w:rsidRPr="0003690A">
        <w:rPr>
          <w:rFonts w:ascii="Times New Roman" w:hAnsi="Times New Roman"/>
          <w:color w:val="000000"/>
          <w:sz w:val="28"/>
          <w:lang w:val="ru-RU"/>
        </w:rPr>
        <w:t>З</w:t>
      </w:r>
      <w:bookmarkEnd w:id="14"/>
      <w:r w:rsidRPr="0003690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6061F" w:rsidRPr="0003690A" w:rsidRDefault="00C6061F">
      <w:pPr>
        <w:spacing w:after="0"/>
        <w:ind w:left="120"/>
        <w:rPr>
          <w:lang w:val="ru-RU"/>
        </w:rPr>
      </w:pPr>
    </w:p>
    <w:p w:rsidR="00C6061F" w:rsidRPr="0003690A" w:rsidRDefault="000665C1" w:rsidP="0003690A">
      <w:pPr>
        <w:spacing w:after="0" w:line="480" w:lineRule="auto"/>
        <w:ind w:left="120"/>
        <w:rPr>
          <w:lang w:val="ru-RU"/>
        </w:rPr>
      </w:pPr>
      <w:r w:rsidRPr="000369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5" w:name="6695cb62-c7ac-4d3d-b5f1-bb0fcb6a9bae"/>
      <w:r w:rsidR="0003690A">
        <w:rPr>
          <w:lang w:val="ru-RU"/>
        </w:rPr>
        <w:t xml:space="preserve">               </w:t>
      </w:r>
      <w:r w:rsidRPr="0003690A">
        <w:rPr>
          <w:rFonts w:ascii="Times New Roman" w:hAnsi="Times New Roman"/>
          <w:color w:val="000000"/>
          <w:sz w:val="28"/>
          <w:lang w:val="ru-RU"/>
        </w:rPr>
        <w:t>аудиозаписи</w:t>
      </w:r>
      <w:bookmarkEnd w:id="15"/>
      <w:r w:rsidRPr="0003690A">
        <w:rPr>
          <w:rFonts w:ascii="Times New Roman" w:hAnsi="Times New Roman"/>
          <w:color w:val="333333"/>
          <w:sz w:val="28"/>
          <w:lang w:val="ru-RU"/>
        </w:rPr>
        <w:t>‌</w:t>
      </w:r>
      <w:r w:rsidRPr="0003690A">
        <w:rPr>
          <w:rFonts w:ascii="Times New Roman" w:hAnsi="Times New Roman"/>
          <w:color w:val="000000"/>
          <w:sz w:val="28"/>
          <w:lang w:val="ru-RU"/>
        </w:rPr>
        <w:t>​</w:t>
      </w:r>
    </w:p>
    <w:p w:rsidR="00C6061F" w:rsidRPr="0003690A" w:rsidRDefault="00C6061F">
      <w:pPr>
        <w:rPr>
          <w:lang w:val="ru-RU"/>
        </w:rPr>
        <w:sectPr w:rsidR="00C6061F" w:rsidRPr="0003690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665C1" w:rsidRPr="0003690A" w:rsidRDefault="000665C1">
      <w:pPr>
        <w:rPr>
          <w:lang w:val="ru-RU"/>
        </w:rPr>
      </w:pPr>
    </w:p>
    <w:sectPr w:rsidR="000665C1" w:rsidRPr="0003690A" w:rsidSect="00C606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238B"/>
    <w:multiLevelType w:val="multilevel"/>
    <w:tmpl w:val="6F385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BD60ED"/>
    <w:multiLevelType w:val="multilevel"/>
    <w:tmpl w:val="7DC45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9C261D"/>
    <w:multiLevelType w:val="multilevel"/>
    <w:tmpl w:val="CC52E6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3A64E7"/>
    <w:multiLevelType w:val="multilevel"/>
    <w:tmpl w:val="841E02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1D7D8B"/>
    <w:multiLevelType w:val="multilevel"/>
    <w:tmpl w:val="19CC0E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47208C"/>
    <w:multiLevelType w:val="multilevel"/>
    <w:tmpl w:val="7F9C0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910FBE"/>
    <w:multiLevelType w:val="multilevel"/>
    <w:tmpl w:val="4AE80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6061F"/>
    <w:rsid w:val="0003690A"/>
    <w:rsid w:val="000665C1"/>
    <w:rsid w:val="009725A4"/>
    <w:rsid w:val="00BA1D3B"/>
    <w:rsid w:val="00BB1B79"/>
    <w:rsid w:val="00C13C90"/>
    <w:rsid w:val="00C6061F"/>
    <w:rsid w:val="00E0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06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0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B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1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66</Pages>
  <Words>15579</Words>
  <Characters>88802</Characters>
  <Application>Microsoft Office Word</Application>
  <DocSecurity>0</DocSecurity>
  <Lines>740</Lines>
  <Paragraphs>208</Paragraphs>
  <ScaleCrop>false</ScaleCrop>
  <Company/>
  <LinksUpToDate>false</LinksUpToDate>
  <CharactersWithSpaces>104173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днс1</cp:lastModifiedBy>
  <cp:revision>5</cp:revision>
  <dcterms:created xsi:type="dcterms:W3CDTF">2023-09-02T16:36:00Z</dcterms:created>
  <dcterms:modified xsi:type="dcterms:W3CDTF">2023-09-20T11:12:00Z</dcterms:modified>
</cp:coreProperties>
</file>