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0F" w:rsidRDefault="007B660F" w:rsidP="007B6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072" w:rsidRDefault="00DC0072" w:rsidP="00DC0072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072" w:rsidRPr="00252E9C" w:rsidRDefault="00507433" w:rsidP="00DC00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Ирина\Downloads\Attachments_grachgorodishe@yandex.ru_2021-09-06_15-54-55\Рисунок 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Attachments_grachgorodishe@yandex.ru_2021-09-06_15-54-55\Рисунок (7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370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B660F" w:rsidRPr="007B660F" w:rsidRDefault="007B660F" w:rsidP="007B66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2. Пояснительная записка</w:t>
      </w:r>
    </w:p>
    <w:p w:rsidR="007B660F" w:rsidRPr="007B660F" w:rsidRDefault="007B660F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Авторская программа по настольному теннису разработана для учащихся 5, 6, 7, 8</w:t>
      </w:r>
      <w:r w:rsidR="009A2C4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,9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классов на основе нормативных документов Министерства образования и науки Российской Федерации, в том числе новым Федеральным государственным образовательным стандартом общего образования и действующих образовательных программ по физической культуре для общеобразовательных учреждений</w:t>
      </w:r>
      <w:r w:rsidR="00D26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Настольный теннис в нашей стране завоевал популярность, как и во всём мире, и особенно среди детей, подростков и юношей. Наличие постоянной борьбы, которая ведётся с помощью естественных движений, сопровождающихся волевыми усилиями, оказывает самое разностороннее воздействие на психическую, физиологическую и двигательную функции человека. Выполняя большое количество разнообразных движений в различном темпе, направлениях, с различным напряжением, человек получает благотворное воздействие на внутренние органы и системы организма.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Постоянное изменение обстановки в процессе игры обусловливает высо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кую анализаторную деятельность человека и необходимость выбора реше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ния. К сознанию постоянно предъявляются высокие требования. В процессе игры человек получает высокую эмоциональную нагрузку и испытывает большую радость и удовлетворение.</w:t>
      </w:r>
    </w:p>
    <w:p w:rsid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это делает настольный теннис эффективным средством физического воспитания. Занятия настольным теннисом помогают учащимся повысить уровень своего физического развития и укрепить здоровье.</w:t>
      </w:r>
    </w:p>
    <w:p w:rsidR="00DC0072" w:rsidRPr="00396C0A" w:rsidRDefault="00DC0072" w:rsidP="00DC0072">
      <w:pPr>
        <w:pStyle w:val="a4"/>
        <w:spacing w:after="0"/>
        <w:jc w:val="both"/>
      </w:pPr>
      <w:r w:rsidRPr="00396C0A">
        <w:rPr>
          <w:b/>
        </w:rPr>
        <w:t xml:space="preserve">Адресат программы: </w:t>
      </w:r>
      <w:r w:rsidRPr="00396C0A">
        <w:t>программа пр</w:t>
      </w:r>
      <w:r w:rsidR="004C4E58">
        <w:t>едназначена для учащихся – 10-16</w:t>
      </w:r>
      <w:r w:rsidRPr="00396C0A">
        <w:t xml:space="preserve"> лет,</w:t>
      </w:r>
      <w:r w:rsidRPr="00396C0A">
        <w:rPr>
          <w:b/>
        </w:rPr>
        <w:t xml:space="preserve"> </w:t>
      </w:r>
      <w:r w:rsidRPr="00396C0A">
        <w:t>группа формируется на основе результатов собеседования с учащимися.</w:t>
      </w:r>
    </w:p>
    <w:p w:rsidR="00DC0072" w:rsidRPr="00396C0A" w:rsidRDefault="00DC0072" w:rsidP="00DC0072">
      <w:pPr>
        <w:pStyle w:val="Heading2"/>
        <w:ind w:left="0"/>
        <w:jc w:val="both"/>
        <w:rPr>
          <w:b w:val="0"/>
        </w:rPr>
      </w:pPr>
      <w:r w:rsidRPr="00396C0A">
        <w:t>Уровень программы, объем и сроки реализации дополнительной общеобразовательной программы:</w:t>
      </w:r>
      <w:r w:rsidRPr="00396C0A">
        <w:rPr>
          <w:b w:val="0"/>
        </w:rPr>
        <w:t xml:space="preserve"> базовый,</w:t>
      </w:r>
      <w:r w:rsidRPr="00396C0A">
        <w:t xml:space="preserve"> </w:t>
      </w:r>
      <w:r w:rsidRPr="00396C0A">
        <w:rPr>
          <w:b w:val="0"/>
        </w:rPr>
        <w:t>сроки реализации образовательной программы – 12 мес., начало учебного года с 01.09.21, окончание - 25.05.2022г.</w:t>
      </w:r>
    </w:p>
    <w:p w:rsidR="00DC0072" w:rsidRPr="00396C0A" w:rsidRDefault="00DC0072" w:rsidP="00DC0072">
      <w:pPr>
        <w:rPr>
          <w:rFonts w:ascii="Times New Roman" w:hAnsi="Times New Roman" w:cs="Times New Roman"/>
          <w:sz w:val="24"/>
          <w:szCs w:val="24"/>
        </w:rPr>
      </w:pPr>
      <w:r w:rsidRPr="00396C0A">
        <w:rPr>
          <w:rFonts w:ascii="Times New Roman" w:hAnsi="Times New Roman" w:cs="Times New Roman"/>
          <w:b/>
          <w:sz w:val="24"/>
          <w:szCs w:val="24"/>
        </w:rPr>
        <w:t xml:space="preserve">Формы обучения </w:t>
      </w:r>
      <w:r w:rsidRPr="00396C0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96C0A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396C0A">
        <w:rPr>
          <w:rFonts w:ascii="Times New Roman" w:hAnsi="Times New Roman" w:cs="Times New Roman"/>
          <w:sz w:val="24"/>
          <w:szCs w:val="24"/>
        </w:rPr>
        <w:t>.</w:t>
      </w:r>
    </w:p>
    <w:p w:rsidR="00DC0072" w:rsidRPr="00396C0A" w:rsidRDefault="00DC0072" w:rsidP="00DC0072">
      <w:pPr>
        <w:pStyle w:val="Heading2"/>
        <w:ind w:left="0"/>
        <w:jc w:val="both"/>
        <w:rPr>
          <w:b w:val="0"/>
        </w:rPr>
      </w:pPr>
      <w:r w:rsidRPr="00396C0A">
        <w:t>Режим занятий</w:t>
      </w:r>
      <w:r w:rsidRPr="00396C0A">
        <w:rPr>
          <w:b w:val="0"/>
        </w:rPr>
        <w:t xml:space="preserve"> - количество учебных часов обучения – 68 часов; занятия проводятся 2 раз в неделю по 45 мин.  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Цели:</w:t>
      </w:r>
    </w:p>
    <w:p w:rsidR="007B660F" w:rsidRPr="007B660F" w:rsidRDefault="007B660F" w:rsidP="007B66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укрепления здоровья учащихся, закаливание, гармоническое физическое развитие, достижение и поддержание высокой работоспособности, привитие гигиенических навыков;</w:t>
      </w:r>
    </w:p>
    <w:p w:rsidR="007B660F" w:rsidRPr="007B660F" w:rsidRDefault="007B660F" w:rsidP="007B66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у занимающихся нравственных и волевых качеств;</w:t>
      </w:r>
    </w:p>
    <w:p w:rsidR="007B660F" w:rsidRPr="007B660F" w:rsidRDefault="007B660F" w:rsidP="007B66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жизненно важных двигательных навыков и умений, применение их в различных условиях;</w:t>
      </w:r>
    </w:p>
    <w:p w:rsidR="007B660F" w:rsidRPr="007B660F" w:rsidRDefault="007B660F" w:rsidP="007B66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у занимающихся основных двигательных качеств, к способности к оценке силовых, пространственных и временных параметров движений,</w:t>
      </w:r>
    </w:p>
    <w:p w:rsidR="007B660F" w:rsidRPr="004C4E58" w:rsidRDefault="007B660F" w:rsidP="007B660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умений самостоятельно заниматься физическими упражнениями, воспитание потребности в личном физическом совершенствовании.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Задачи: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приобретение теоретических и методических знаний;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овладение основными приёмами современной техники и тактики игр;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спортивной квалификации.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привычки к систематическим занятиям физическими упражнениями;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высокоразвитых волевых качеств, умения преодолевать физические трудности при выполнении сложных упражнений;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воспитание гигиенических навыков и привычек соблюдения режима труда и отдыха, ухода за своим телом, одеждой и пр.;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правильных взаимоотношений между учениками, строящихся на основе общности интересов в освоении двигательных действий.</w:t>
      </w:r>
    </w:p>
    <w:p w:rsidR="007B660F" w:rsidRPr="007B660F" w:rsidRDefault="007B660F" w:rsidP="007B660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дружбы и высоконравственных отношений между мальчиками и девочками.</w:t>
      </w:r>
    </w:p>
    <w:p w:rsidR="004C4E58" w:rsidRPr="00396C0A" w:rsidRDefault="004C4E58" w:rsidP="004C4E58">
      <w:pPr>
        <w:pStyle w:val="a4"/>
        <w:spacing w:after="0"/>
        <w:ind w:left="567" w:firstLine="709"/>
        <w:jc w:val="center"/>
        <w:rPr>
          <w:b/>
        </w:rPr>
      </w:pPr>
      <w:r w:rsidRPr="00396C0A">
        <w:rPr>
          <w:b/>
        </w:rPr>
        <w:t>Учебный план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118"/>
        <w:gridCol w:w="1276"/>
        <w:gridCol w:w="1134"/>
        <w:gridCol w:w="1276"/>
        <w:gridCol w:w="2268"/>
      </w:tblGrid>
      <w:tr w:rsidR="004C4E58" w:rsidRPr="00396C0A" w:rsidTr="00B53311">
        <w:trPr>
          <w:trHeight w:val="442"/>
        </w:trPr>
        <w:tc>
          <w:tcPr>
            <w:tcW w:w="993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 xml:space="preserve">№ </w:t>
            </w:r>
          </w:p>
          <w:p w:rsidR="004C4E58" w:rsidRPr="00396C0A" w:rsidRDefault="004C4E58" w:rsidP="00B53311">
            <w:pPr>
              <w:pStyle w:val="Default"/>
              <w:jc w:val="both"/>
            </w:pPr>
            <w:proofErr w:type="spellStart"/>
            <w:proofErr w:type="gramStart"/>
            <w:r w:rsidRPr="00396C0A">
              <w:t>п</w:t>
            </w:r>
            <w:proofErr w:type="spellEnd"/>
            <w:proofErr w:type="gramEnd"/>
            <w:r w:rsidRPr="00396C0A">
              <w:t>/</w:t>
            </w:r>
            <w:proofErr w:type="spellStart"/>
            <w:r w:rsidRPr="00396C0A">
              <w:t>п</w:t>
            </w:r>
            <w:proofErr w:type="spellEnd"/>
            <w:r w:rsidRPr="00396C0A">
              <w:t xml:space="preserve"> </w:t>
            </w:r>
          </w:p>
        </w:tc>
        <w:tc>
          <w:tcPr>
            <w:tcW w:w="3118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 xml:space="preserve">Наименование раздела, темы </w:t>
            </w:r>
          </w:p>
        </w:tc>
        <w:tc>
          <w:tcPr>
            <w:tcW w:w="3686" w:type="dxa"/>
            <w:gridSpan w:val="3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 xml:space="preserve">Количество часов </w:t>
            </w:r>
          </w:p>
        </w:tc>
        <w:tc>
          <w:tcPr>
            <w:tcW w:w="2268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 xml:space="preserve">Формы аттестации/ контроля </w:t>
            </w:r>
          </w:p>
        </w:tc>
      </w:tr>
      <w:tr w:rsidR="004C4E58" w:rsidRPr="00396C0A" w:rsidTr="00B53311">
        <w:trPr>
          <w:trHeight w:val="442"/>
        </w:trPr>
        <w:tc>
          <w:tcPr>
            <w:tcW w:w="993" w:type="dxa"/>
          </w:tcPr>
          <w:p w:rsidR="004C4E58" w:rsidRPr="00396C0A" w:rsidRDefault="004C4E58" w:rsidP="004C4E58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4C4E58" w:rsidRPr="00396C0A" w:rsidRDefault="004C4E58" w:rsidP="00B53311">
            <w:pPr>
              <w:pStyle w:val="Default"/>
              <w:jc w:val="both"/>
            </w:pPr>
          </w:p>
        </w:tc>
        <w:tc>
          <w:tcPr>
            <w:tcW w:w="1276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>Всего</w:t>
            </w:r>
          </w:p>
        </w:tc>
        <w:tc>
          <w:tcPr>
            <w:tcW w:w="1134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>Теория</w:t>
            </w:r>
          </w:p>
        </w:tc>
        <w:tc>
          <w:tcPr>
            <w:tcW w:w="1276" w:type="dxa"/>
          </w:tcPr>
          <w:p w:rsidR="004C4E58" w:rsidRPr="00396C0A" w:rsidRDefault="004C4E58" w:rsidP="00B53311">
            <w:pPr>
              <w:pStyle w:val="Default"/>
              <w:jc w:val="both"/>
            </w:pPr>
            <w:r w:rsidRPr="00396C0A">
              <w:t>Практика</w:t>
            </w:r>
          </w:p>
        </w:tc>
        <w:tc>
          <w:tcPr>
            <w:tcW w:w="2268" w:type="dxa"/>
          </w:tcPr>
          <w:p w:rsidR="004C4E58" w:rsidRPr="00396C0A" w:rsidRDefault="004C4E58" w:rsidP="00B53311">
            <w:pPr>
              <w:pStyle w:val="Default"/>
              <w:jc w:val="both"/>
            </w:pPr>
          </w:p>
        </w:tc>
      </w:tr>
      <w:tr w:rsidR="00180BBF" w:rsidRPr="00396C0A" w:rsidTr="00B53311">
        <w:trPr>
          <w:trHeight w:val="442"/>
        </w:trPr>
        <w:tc>
          <w:tcPr>
            <w:tcW w:w="993" w:type="dxa"/>
          </w:tcPr>
          <w:p w:rsidR="00180BBF" w:rsidRPr="00396C0A" w:rsidRDefault="00180BBF" w:rsidP="00180BBF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180BBF" w:rsidRPr="00180BBF" w:rsidRDefault="00180BBF" w:rsidP="00180BBF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0B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т/б на уроках по настольному теннису</w:t>
            </w:r>
            <w:proofErr w:type="gramStart"/>
            <w:r w:rsidRPr="00180B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180B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нать теоретический материал по настольному теннису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80BBF" w:rsidRPr="00396C0A" w:rsidRDefault="00180BBF" w:rsidP="00180BBF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</w:p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pStyle w:val="TableParagraph"/>
              <w:ind w:firstLine="709"/>
              <w:rPr>
                <w:b/>
                <w:sz w:val="24"/>
                <w:szCs w:val="24"/>
              </w:rPr>
            </w:pPr>
          </w:p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80BBF" w:rsidRPr="00396C0A" w:rsidRDefault="00180BBF" w:rsidP="00180BBF">
            <w:pPr>
              <w:pStyle w:val="Default"/>
              <w:jc w:val="both"/>
            </w:pPr>
          </w:p>
        </w:tc>
      </w:tr>
      <w:tr w:rsidR="00180BBF" w:rsidRPr="00396C0A" w:rsidTr="00DE7435">
        <w:trPr>
          <w:trHeight w:val="442"/>
        </w:trPr>
        <w:tc>
          <w:tcPr>
            <w:tcW w:w="993" w:type="dxa"/>
          </w:tcPr>
          <w:p w:rsidR="00180BBF" w:rsidRPr="00396C0A" w:rsidRDefault="00180BBF" w:rsidP="00180BBF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  <w:vAlign w:val="center"/>
          </w:tcPr>
          <w:p w:rsidR="00180BBF" w:rsidRPr="007B660F" w:rsidRDefault="00180BBF" w:rsidP="00180BBF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ракетки и способы держания. Жесткий хват, мягкий хват, хват «пером».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80BBF" w:rsidRPr="00396C0A" w:rsidRDefault="00180BBF" w:rsidP="00180BBF">
            <w:pPr>
              <w:pStyle w:val="Default"/>
              <w:jc w:val="both"/>
            </w:pPr>
          </w:p>
        </w:tc>
      </w:tr>
      <w:tr w:rsidR="00180BBF" w:rsidRPr="00396C0A" w:rsidTr="00DE7435">
        <w:trPr>
          <w:trHeight w:val="442"/>
        </w:trPr>
        <w:tc>
          <w:tcPr>
            <w:tcW w:w="993" w:type="dxa"/>
          </w:tcPr>
          <w:p w:rsidR="00180BBF" w:rsidRPr="00396C0A" w:rsidRDefault="00180BBF" w:rsidP="00180BBF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  <w:vAlign w:val="center"/>
          </w:tcPr>
          <w:p w:rsidR="00180BBF" w:rsidRPr="007B660F" w:rsidRDefault="00180BBF" w:rsidP="00180BBF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Разновидности хватки «пером», «малые кле</w:t>
            </w: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щи», «большие клещи».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BBF" w:rsidRPr="00396C0A" w:rsidRDefault="00180BBF" w:rsidP="00180B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80BBF" w:rsidRPr="00396C0A" w:rsidRDefault="00180BBF" w:rsidP="00180BBF">
            <w:pPr>
              <w:pStyle w:val="Default"/>
              <w:jc w:val="both"/>
            </w:pPr>
          </w:p>
        </w:tc>
      </w:tr>
      <w:tr w:rsidR="000961BB" w:rsidRPr="00396C0A" w:rsidTr="00DE7435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  <w:vAlign w:val="center"/>
          </w:tcPr>
          <w:p w:rsidR="000961BB" w:rsidRPr="007B660F" w:rsidRDefault="000961BB" w:rsidP="000961BB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Удары по мячу накатом. Удар по мячу с полулета, удар под</w:t>
            </w: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резкой, срезка, толчок.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both"/>
            </w:pPr>
          </w:p>
        </w:tc>
      </w:tr>
      <w:tr w:rsidR="000961BB" w:rsidRPr="00396C0A" w:rsidTr="005E032E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  <w:vAlign w:val="center"/>
          </w:tcPr>
          <w:p w:rsidR="000961BB" w:rsidRPr="007B660F" w:rsidRDefault="000961BB" w:rsidP="000961BB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 в ближней и дальней зонах.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both"/>
            </w:pPr>
          </w:p>
        </w:tc>
      </w:tr>
      <w:tr w:rsidR="000961BB" w:rsidRPr="00396C0A" w:rsidTr="005E032E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  <w:vAlign w:val="center"/>
          </w:tcPr>
          <w:p w:rsidR="000961BB" w:rsidRPr="007B660F" w:rsidRDefault="000961BB" w:rsidP="000961BB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Подача (четыре группы подач: верхняя, боковая, нижняя и со смешанным вращением).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both"/>
            </w:pPr>
          </w:p>
        </w:tc>
      </w:tr>
      <w:tr w:rsidR="000961BB" w:rsidRPr="00396C0A" w:rsidTr="00B53311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numPr>
                <w:ilvl w:val="0"/>
                <w:numId w:val="9"/>
              </w:numPr>
              <w:ind w:left="34" w:firstLine="0"/>
              <w:jc w:val="both"/>
            </w:pPr>
          </w:p>
        </w:tc>
        <w:tc>
          <w:tcPr>
            <w:tcW w:w="3118" w:type="dxa"/>
          </w:tcPr>
          <w:p w:rsidR="000961BB" w:rsidRDefault="000961BB" w:rsidP="000961BB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7B660F">
              <w:rPr>
                <w:rFonts w:ascii="Helvetica" w:hAnsi="Helvetica" w:cs="Helvetica"/>
                <w:color w:val="333333"/>
                <w:sz w:val="21"/>
                <w:szCs w:val="21"/>
              </w:rPr>
              <w:t>Удары: накатом с подрезанного мяча, накатом по короткому мячу, крученая «свеча» в броске.</w:t>
            </w:r>
          </w:p>
          <w:p w:rsidR="000961BB" w:rsidRPr="00396C0A" w:rsidRDefault="000961BB" w:rsidP="00096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both"/>
            </w:pPr>
          </w:p>
        </w:tc>
      </w:tr>
      <w:tr w:rsidR="000961BB" w:rsidRPr="00396C0A" w:rsidTr="002F2E3D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jc w:val="both"/>
            </w:pPr>
            <w:r w:rsidRPr="00396C0A">
              <w:t>9</w:t>
            </w:r>
          </w:p>
        </w:tc>
        <w:tc>
          <w:tcPr>
            <w:tcW w:w="3118" w:type="dxa"/>
            <w:vAlign w:val="center"/>
          </w:tcPr>
          <w:p w:rsidR="000961BB" w:rsidRPr="007B660F" w:rsidRDefault="000961BB" w:rsidP="000961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Тактика одиночных игр Игра в защите Основные тактические комбинации.</w:t>
            </w:r>
          </w:p>
          <w:p w:rsidR="000961BB" w:rsidRPr="007B660F" w:rsidRDefault="000961BB" w:rsidP="000961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961BB" w:rsidRPr="007B660F" w:rsidRDefault="000961BB" w:rsidP="000961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center"/>
            </w:pPr>
          </w:p>
        </w:tc>
      </w:tr>
      <w:tr w:rsidR="000961BB" w:rsidRPr="00396C0A" w:rsidTr="002F2E3D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jc w:val="both"/>
            </w:pPr>
            <w:r w:rsidRPr="00396C0A">
              <w:t>10</w:t>
            </w:r>
          </w:p>
        </w:tc>
        <w:tc>
          <w:tcPr>
            <w:tcW w:w="3118" w:type="dxa"/>
            <w:vAlign w:val="center"/>
          </w:tcPr>
          <w:p w:rsidR="000961BB" w:rsidRPr="007B660F" w:rsidRDefault="000961BB" w:rsidP="000961BB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Передвижения у стола (</w:t>
            </w:r>
            <w:proofErr w:type="spellStart"/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приставные шаги, вы</w:t>
            </w:r>
            <w:r w:rsidRPr="007B660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пады вперед, назад и в стороны).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center"/>
            </w:pPr>
          </w:p>
        </w:tc>
      </w:tr>
      <w:tr w:rsidR="000961BB" w:rsidRPr="00396C0A" w:rsidTr="002F2E3D">
        <w:trPr>
          <w:trHeight w:val="442"/>
        </w:trPr>
        <w:tc>
          <w:tcPr>
            <w:tcW w:w="993" w:type="dxa"/>
          </w:tcPr>
          <w:p w:rsidR="000961BB" w:rsidRPr="00396C0A" w:rsidRDefault="000961BB" w:rsidP="000961BB">
            <w:pPr>
              <w:pStyle w:val="Default"/>
              <w:jc w:val="both"/>
            </w:pPr>
          </w:p>
        </w:tc>
        <w:tc>
          <w:tcPr>
            <w:tcW w:w="3118" w:type="dxa"/>
            <w:vAlign w:val="center"/>
          </w:tcPr>
          <w:p w:rsidR="000961BB" w:rsidRPr="000961BB" w:rsidRDefault="000961BB" w:rsidP="000961BB">
            <w:pPr>
              <w:spacing w:after="150" w:line="1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961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ind w:firstLine="709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961BB" w:rsidRPr="00396C0A" w:rsidRDefault="000961BB" w:rsidP="000961B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0961BB" w:rsidRPr="00396C0A" w:rsidRDefault="000961BB" w:rsidP="000961BB">
            <w:pPr>
              <w:pStyle w:val="Default"/>
              <w:jc w:val="center"/>
            </w:pPr>
          </w:p>
        </w:tc>
      </w:tr>
    </w:tbl>
    <w:p w:rsidR="004C4E58" w:rsidRPr="004C4E58" w:rsidRDefault="007B660F" w:rsidP="004C4E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B660F" w:rsidRPr="007B660F" w:rsidRDefault="007B660F" w:rsidP="004C4E5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Содержание </w:t>
      </w:r>
      <w:r w:rsidR="004C4E5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программы</w:t>
      </w:r>
    </w:p>
    <w:p w:rsidR="007B660F" w:rsidRPr="007B660F" w:rsidRDefault="007B660F" w:rsidP="007B6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lastRenderedPageBreak/>
        <w:t>Знания о физической культуре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Физическая культура в современном обществе. История развития настольного тенниса, и его роль в современном обществе. Оборудование и спортинвентарь для настольного тенниса. Правила безопасности игры. Правила соревнований.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Способы двигательной деятельности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 ракетки и способы держания. Жесткий хват, мягкий хват, хват «пером». Разновидности хватки «пером», «малые кле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щи», «большие клещи».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Удары по мячу накатом. Удар по мячу с полулета, удар под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резкой, срезка, толчок.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в ближней и дальней зонах. Вращение мяча.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Основные положения теннисиста. Исходные положения, выбор места. Способы перемещения. Шаги, прыжки, выпады, броски.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Одношажные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двухшажные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перемещения.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Подача (четыре группы подач: верхняя, боковая, нижняя и со смешанным вращением). Подачи: короткие и длинные. Подача накатом, удары слева, справа, контратака (с посту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пательным вращением). Удары: накатом с подрезанного мяча, накатом по короткому мячу, крученая «свеча» в броске.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Тактика одиночных игр.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в защите.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тактические комбинации.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своей подаче: а) короткая подача; б) длинная подача. При подаче соперника: а) при длинной подаче — накат по прямой; 6) при короткой подаче — несильный кистевой накат в середину стола.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Применение подач с учетом атакующего и защищающего соперника.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Основы тренировки теннисиста. Специальная физическая подготовка. Упражнения с мячом и ракеткой. Вращение мяча в разных направлениях.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Тренировка двигательных реакций. Атакующие удары (имитационные упражнения) и в игре.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Передвижения у стола (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скрестные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приставные шаги, вы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пады вперед, назад и в стороны).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Тренировка удара: накатом у стенки, удары на точность.</w:t>
      </w:r>
    </w:p>
    <w:p w:rsidR="00D26370" w:rsidRPr="007B660F" w:rsidRDefault="007B660F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у стола. Игровые комбинации. Подготовка к соревно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ваниям (разминка общая и игровая).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Требования к уровню подготовленности учащихся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 результате изучения настольного тенниса ученик должен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знать/понимать:</w:t>
      </w:r>
    </w:p>
    <w:p w:rsidR="00D26370" w:rsidRPr="007B660F" w:rsidRDefault="00D26370" w:rsidP="00D263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историю развития настольного тенниса;</w:t>
      </w:r>
    </w:p>
    <w:p w:rsidR="00D26370" w:rsidRPr="007B660F" w:rsidRDefault="00D26370" w:rsidP="00D263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месте и значении игры в системе физического воспитания;</w:t>
      </w:r>
    </w:p>
    <w:p w:rsidR="00D26370" w:rsidRPr="007B660F" w:rsidRDefault="00D26370" w:rsidP="00D263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структуре рациональных движений в технических приёмах игры;</w:t>
      </w:r>
    </w:p>
    <w:p w:rsidR="00D26370" w:rsidRPr="007B660F" w:rsidRDefault="00D26370" w:rsidP="00D263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игры;</w:t>
      </w:r>
    </w:p>
    <w:p w:rsidR="00D26370" w:rsidRPr="007B660F" w:rsidRDefault="00D26370" w:rsidP="00D2637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правила безопасности игры.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овладеть:</w:t>
      </w:r>
    </w:p>
    <w:p w:rsidR="00D26370" w:rsidRPr="007B660F" w:rsidRDefault="00D26370" w:rsidP="00D2637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теоретическими сведениями, основными приёмами техники и тактики.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приобрести:</w:t>
      </w:r>
    </w:p>
    <w:p w:rsidR="00D26370" w:rsidRPr="007B660F" w:rsidRDefault="00D26370" w:rsidP="00D2637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 участия в игре и организации самостоятельных занятий.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уметь:</w:t>
      </w:r>
    </w:p>
    <w:p w:rsidR="00D26370" w:rsidRPr="00D26370" w:rsidRDefault="00D26370" w:rsidP="00D2637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выполнять основные приёмы техники - исходные положения, перемещения, подачи, приёмы, нападающие удары,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подкрутки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подставки; организовать и провести самостоятельные занятия по настольному теннису.</w:t>
      </w:r>
    </w:p>
    <w:p w:rsidR="004C4E58" w:rsidRPr="00396C0A" w:rsidRDefault="004C4E58" w:rsidP="004C4E58">
      <w:pPr>
        <w:pStyle w:val="a6"/>
        <w:numPr>
          <w:ilvl w:val="0"/>
          <w:numId w:val="7"/>
        </w:numPr>
        <w:rPr>
          <w:bCs/>
          <w:color w:val="000000"/>
        </w:rPr>
      </w:pPr>
      <w:r w:rsidRPr="00396C0A">
        <w:rPr>
          <w:b/>
        </w:rPr>
        <w:t>Календарный  учебный график программы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7"/>
        <w:gridCol w:w="1558"/>
        <w:gridCol w:w="1701"/>
        <w:gridCol w:w="1023"/>
        <w:gridCol w:w="1559"/>
        <w:gridCol w:w="1560"/>
      </w:tblGrid>
      <w:tr w:rsidR="004C4E58" w:rsidRPr="00396C0A" w:rsidTr="00B53311">
        <w:trPr>
          <w:trHeight w:val="1269"/>
        </w:trPr>
        <w:tc>
          <w:tcPr>
            <w:tcW w:w="2097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558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 xml:space="preserve">Дата </w:t>
            </w:r>
            <w:r w:rsidRPr="00396C0A">
              <w:rPr>
                <w:b/>
                <w:spacing w:val="-5"/>
                <w:sz w:val="24"/>
                <w:szCs w:val="24"/>
              </w:rPr>
              <w:t xml:space="preserve">начала </w:t>
            </w:r>
            <w:proofErr w:type="gramStart"/>
            <w:r w:rsidRPr="00396C0A">
              <w:rPr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701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Дата окончания обучения</w:t>
            </w:r>
            <w:r w:rsidRPr="00396C0A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96C0A">
              <w:rPr>
                <w:b/>
                <w:spacing w:val="-9"/>
                <w:sz w:val="24"/>
                <w:szCs w:val="24"/>
              </w:rPr>
              <w:t>по</w:t>
            </w:r>
            <w:proofErr w:type="gramEnd"/>
          </w:p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1023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 xml:space="preserve">Всего </w:t>
            </w:r>
            <w:r w:rsidRPr="00396C0A">
              <w:rPr>
                <w:b/>
                <w:spacing w:val="-1"/>
                <w:sz w:val="24"/>
                <w:szCs w:val="24"/>
              </w:rPr>
              <w:t xml:space="preserve">учебных </w:t>
            </w:r>
            <w:r w:rsidRPr="00396C0A">
              <w:rPr>
                <w:b/>
                <w:sz w:val="24"/>
                <w:szCs w:val="24"/>
              </w:rPr>
              <w:t>недель</w:t>
            </w:r>
          </w:p>
        </w:tc>
        <w:tc>
          <w:tcPr>
            <w:tcW w:w="1559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60" w:type="dxa"/>
          </w:tcPr>
          <w:p w:rsidR="004C4E58" w:rsidRPr="00396C0A" w:rsidRDefault="004C4E58" w:rsidP="00B53311">
            <w:pPr>
              <w:pStyle w:val="TableParagraph"/>
              <w:rPr>
                <w:b/>
                <w:sz w:val="24"/>
                <w:szCs w:val="24"/>
              </w:rPr>
            </w:pPr>
            <w:r w:rsidRPr="00396C0A">
              <w:rPr>
                <w:b/>
                <w:sz w:val="24"/>
                <w:szCs w:val="24"/>
              </w:rPr>
              <w:t>Режим занятий</w:t>
            </w:r>
          </w:p>
        </w:tc>
      </w:tr>
      <w:tr w:rsidR="004C4E58" w:rsidRPr="00396C0A" w:rsidTr="00B53311">
        <w:trPr>
          <w:trHeight w:val="532"/>
        </w:trPr>
        <w:tc>
          <w:tcPr>
            <w:tcW w:w="2097" w:type="dxa"/>
          </w:tcPr>
          <w:p w:rsidR="004C4E58" w:rsidRPr="00396C0A" w:rsidRDefault="004C4E58" w:rsidP="00B5331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2021-2022</w:t>
            </w:r>
          </w:p>
        </w:tc>
        <w:tc>
          <w:tcPr>
            <w:tcW w:w="1558" w:type="dxa"/>
          </w:tcPr>
          <w:p w:rsidR="004C4E58" w:rsidRPr="00396C0A" w:rsidRDefault="004C4E58" w:rsidP="00B5331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01.09. 2021</w:t>
            </w:r>
          </w:p>
        </w:tc>
        <w:tc>
          <w:tcPr>
            <w:tcW w:w="1701" w:type="dxa"/>
          </w:tcPr>
          <w:p w:rsidR="004C4E58" w:rsidRPr="00396C0A" w:rsidRDefault="004C4E58" w:rsidP="00B5331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25.05.2022</w:t>
            </w:r>
          </w:p>
        </w:tc>
        <w:tc>
          <w:tcPr>
            <w:tcW w:w="1023" w:type="dxa"/>
          </w:tcPr>
          <w:p w:rsidR="004C4E58" w:rsidRPr="00396C0A" w:rsidRDefault="004C4E58" w:rsidP="00B53311">
            <w:pPr>
              <w:pStyle w:val="TableParagraph"/>
              <w:jc w:val="center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4C4E58" w:rsidRPr="00396C0A" w:rsidRDefault="004C4E58" w:rsidP="00B53311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</w:tcPr>
          <w:p w:rsidR="004C4E58" w:rsidRPr="00396C0A" w:rsidRDefault="004C4E58" w:rsidP="00B53311">
            <w:pPr>
              <w:pStyle w:val="TableParagraph"/>
              <w:rPr>
                <w:sz w:val="24"/>
                <w:szCs w:val="24"/>
              </w:rPr>
            </w:pPr>
            <w:r w:rsidRPr="00396C0A">
              <w:rPr>
                <w:sz w:val="24"/>
                <w:szCs w:val="24"/>
              </w:rPr>
              <w:t xml:space="preserve">2 раза в неделю по 45 минут  </w:t>
            </w:r>
          </w:p>
        </w:tc>
      </w:tr>
    </w:tbl>
    <w:p w:rsidR="004C4E58" w:rsidRPr="004C4E58" w:rsidRDefault="004C4E58" w:rsidP="004C4E58">
      <w:pPr>
        <w:rPr>
          <w:b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Критерии и нормы оценки знаний учащихся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Классификация ошибок и недочетов, влияющих на снижение оценки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Мелкими ошибками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считаются такие, которые не влияют на качество и результат выполнения.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Значительные ошибки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предлагаемого.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Грубые ошибки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Методика оценки успеваемости по основам знаний: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настольным теннисом.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«5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выставляется за ответ, в котором учащийся демонстрирует глубокое понимание сущности материала, логично его излагает. Используя примеры из практики, своего опыта.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«4» 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ставится за ответ, в котором содержаться небольшие неточности и незначительные ошибки.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«3»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учащиеся получают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Методика оценки техники владения двигательными действиями (умениями, навыками):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«5» 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двигательное действие выполнено правильно (заданным способом), точно в надлежащем темпе, легко и четко.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«4»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двигательное действие выполнено правильно, но недостаточно легко и четко, наблюдается некоторая скованность движений.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«3» 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Методика оценивания способов (умений) осуществлять физкультурно-оздоровительную деятельность: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«5» - 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учащийся демонстрирует разнообразные упражнений с мячом и ракеткой. При этом учащийся может самостоятельно организовать место занятий, подобрать инвентарь и применить его в конкретных условиях, контролировать ход выполнения заданий и оценить его.</w:t>
      </w:r>
    </w:p>
    <w:p w:rsidR="00D26370" w:rsidRPr="007B660F" w:rsidRDefault="00D26370" w:rsidP="00D263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«4»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имеются незначительные ошибки или неточности в осуществлении самостоятельной физкультурно-оздоровительной деятельности.</w:t>
      </w:r>
    </w:p>
    <w:p w:rsidR="007B660F" w:rsidRPr="000961BB" w:rsidRDefault="00D26370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Отметка «3»</w:t>
      </w: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учащийся допускает грубые ошибки в подборе и демонстрации упражнений, испытывает затруднения в организации мест занятий, подборе инвентаря, с трудом контролирует ход и итоги выполнения задания.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9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ЗАНЯТИЙ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необходимо следующее оборудование и инвентарь: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1.Теннисные ракетки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2.Теннисный стол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3.Гимнастические скамейки.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4.Скакалки.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Гимнастические маты.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6.Мячи теннисные</w:t>
      </w:r>
    </w:p>
    <w:p w:rsidR="000961BB" w:rsidRPr="00396C0A" w:rsidRDefault="000961BB" w:rsidP="000961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7.Гимнастическая стенка.</w:t>
      </w:r>
    </w:p>
    <w:p w:rsidR="00180BBF" w:rsidRPr="007B660F" w:rsidRDefault="00180BB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Перечень учебно-методического обеспечения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Амелин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А.Н., Современный настольный теннис. М.: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ФиС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1982 г.</w:t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Барчукова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Г., Настольный теннис. М, 1990 г.</w:t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Байгулов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Ю.П.,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Романин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А.Н. Основы настольного тенниса. М.: </w:t>
      </w:r>
      <w:proofErr w:type="spellStart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ФиС</w:t>
      </w:r>
      <w:proofErr w:type="spellEnd"/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1980.</w:t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В.Д. Ковалёв, «Спортивные игры». Москва 1988 г.</w:t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Иванов B.C., Теннис на столе. М, 1970 г.</w:t>
      </w:r>
    </w:p>
    <w:p w:rsidR="007B660F" w:rsidRPr="007B660F" w:rsidRDefault="007B660F" w:rsidP="007B660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B66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Физическая культура: Образовательная программа для учащихся начального и среднего профессионального образования.— Н. Новгород: Нижегородский гуманитарный центр 2003 г.</w:t>
      </w:r>
    </w:p>
    <w:p w:rsidR="007B660F" w:rsidRPr="007B660F" w:rsidRDefault="007B660F" w:rsidP="007B66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C0072" w:rsidRDefault="00DC0072"/>
    <w:sectPr w:rsidR="00DC0072" w:rsidSect="007B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07A"/>
    <w:multiLevelType w:val="multilevel"/>
    <w:tmpl w:val="5C3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8091A"/>
    <w:multiLevelType w:val="multilevel"/>
    <w:tmpl w:val="D3E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D60B1"/>
    <w:multiLevelType w:val="multilevel"/>
    <w:tmpl w:val="6E36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E1094"/>
    <w:multiLevelType w:val="multilevel"/>
    <w:tmpl w:val="4270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71032"/>
    <w:multiLevelType w:val="multilevel"/>
    <w:tmpl w:val="FC2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E5C5E"/>
    <w:multiLevelType w:val="multilevel"/>
    <w:tmpl w:val="85A0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317A6"/>
    <w:multiLevelType w:val="hybridMultilevel"/>
    <w:tmpl w:val="D312FA5E"/>
    <w:lvl w:ilvl="0" w:tplc="8FA400EC">
      <w:start w:val="1"/>
      <w:numFmt w:val="decimal"/>
      <w:lvlText w:val="%1."/>
      <w:lvlJc w:val="left"/>
      <w:pPr>
        <w:ind w:left="1178" w:hanging="358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6CE2"/>
    <w:multiLevelType w:val="multilevel"/>
    <w:tmpl w:val="B52E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50CDF"/>
    <w:multiLevelType w:val="multilevel"/>
    <w:tmpl w:val="F81C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60F"/>
    <w:rsid w:val="00053F37"/>
    <w:rsid w:val="000961BB"/>
    <w:rsid w:val="00180BBF"/>
    <w:rsid w:val="00237BA6"/>
    <w:rsid w:val="00271EC1"/>
    <w:rsid w:val="004C4E58"/>
    <w:rsid w:val="00507433"/>
    <w:rsid w:val="006B2D70"/>
    <w:rsid w:val="007B660F"/>
    <w:rsid w:val="008629C9"/>
    <w:rsid w:val="00885851"/>
    <w:rsid w:val="008B2205"/>
    <w:rsid w:val="00900D74"/>
    <w:rsid w:val="009A2C4E"/>
    <w:rsid w:val="00BE696B"/>
    <w:rsid w:val="00C4740F"/>
    <w:rsid w:val="00D1600C"/>
    <w:rsid w:val="00D26370"/>
    <w:rsid w:val="00DC0072"/>
    <w:rsid w:val="00F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C00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C00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2">
    <w:name w:val="Heading 2"/>
    <w:basedOn w:val="a"/>
    <w:uiPriority w:val="1"/>
    <w:qFormat/>
    <w:rsid w:val="00DC0072"/>
    <w:pPr>
      <w:widowControl w:val="0"/>
      <w:autoSpaceDE w:val="0"/>
      <w:autoSpaceDN w:val="0"/>
      <w:spacing w:after="0" w:line="240" w:lineRule="auto"/>
      <w:ind w:left="8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Default">
    <w:name w:val="Default"/>
    <w:rsid w:val="004C4E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4C4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4C4E5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0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12</cp:revision>
  <dcterms:created xsi:type="dcterms:W3CDTF">2021-04-12T18:40:00Z</dcterms:created>
  <dcterms:modified xsi:type="dcterms:W3CDTF">2021-09-07T11:37:00Z</dcterms:modified>
</cp:coreProperties>
</file>