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C" w:rsidRDefault="00DA5EFC" w:rsidP="000707A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9C" w:rsidRPr="00252E9C" w:rsidRDefault="002061F3" w:rsidP="00252E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9538"/>
            <wp:effectExtent l="19050" t="0" r="3175" b="0"/>
            <wp:docPr id="1" name="Рисунок 1" descr="C:\Users\Ирина\Downloads\Attachments_grachgorodishe@yandex.ru_2021-09-06_15-54-55\Рисунок 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Attachments_grachgorodishe@yandex.ru_2021-09-06_15-54-55\Рисунок (7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1F3" w:rsidRDefault="002061F3" w:rsidP="00DA5E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061F3" w:rsidSect="00872E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2E9C" w:rsidRPr="00396C0A" w:rsidRDefault="00252E9C" w:rsidP="00DA5E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Современное, быстроразвивающееся образование, предъявляет высокие требования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по спортивно-оздоровительному направлению «Баскетбол» включает в себя знания, установки, личностные ориентиры и нормы поведения, обеспечивающие сохранения и укрепление физического и психического здоровья.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– одна из самых зрелищных и захватывающих игр. В процессе изучения баскетбола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участвовать в соревнованиях по баскетболу.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представлены воспитательные результаты и эффекты, культурные формы и содержание деятельности, направлено на формирование у школьников активисткой культуры здоровья, напрямую связанной с занятиями спортом и предполагающей:</w:t>
      </w:r>
    </w:p>
    <w:p w:rsidR="00252E9C" w:rsidRPr="00396C0A" w:rsidRDefault="00252E9C" w:rsidP="00252E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спорту и оздоровлению, потребность в систематических занятиях спортом, регулярном участии в спортивных соревнованиях, стремлению показывать как можно более высокие спортивные результаты;</w:t>
      </w:r>
    </w:p>
    <w:p w:rsidR="00252E9C" w:rsidRPr="00396C0A" w:rsidRDefault="00252E9C" w:rsidP="00252E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области оздоровления, спортивной подготовки и организации спортивных соревнований;</w:t>
      </w:r>
    </w:p>
    <w:p w:rsidR="00252E9C" w:rsidRPr="00396C0A" w:rsidRDefault="00252E9C" w:rsidP="00252E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эти знания для эффективной организации спортивной подготовки, успешного выступления в соревнованиях;</w:t>
      </w:r>
    </w:p>
    <w:p w:rsidR="00252E9C" w:rsidRPr="00396C0A" w:rsidRDefault="00252E9C" w:rsidP="00252E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образ жизни, предусматривающий активные занятия спортом и регулярное участие в спортивных соревнованиях;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предоставляет собой вариант программы организации внеурочной спортивно-оздоровительной деятельности учащихся основной ступени общего образования.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разработана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учётом возрастных физиологических особенностей обучающихся. Специфика тренировочного процесса базируется на наличии сенситивных (чувствительных) периодов развития физических качеств. Вместе с тем внимание уделяется воспитанию тех физических качеств, которые в том или ином возрасте активно не развиваются.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в занятиях общей физической подготовки является соблюдение соразмерности в развитии тех качеств, в основе которых лежат разные физиологические механизмы 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(выносливость, скорость, сила).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Целью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создание условий для оздоровления и физического развития подрастающего поколения, совершенствование необходимых физических качеств и связанных с ними способностей в единстве с воспитанием духовным и нравственных качеств. Обеспечить на этой основе подготовленность члена общества к плодотворной трудовой и другими видами деятельности.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Нормативно-правовой и документальной базой программы внеурочной деятельности по формированию культуры здоровья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ступени начального общего образования являются:- Закон Российской Федерации «Об образовании»;- Федеральный государственный образовательный стандарт начального общего образования;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2.4.2.1178-02 «Гигиенические требования к режиму учебно-воспитательного процесса» (Приказ Минздрава от 28.11.2002) раздел 2.9.;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20.03.1999 №52-ФЗ «О санитарно-эпидемиологическом благополучии населения»;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недопустимости перегрузок обучающихся в начальной школе (Письмо МО РФ №220/11-13 от 20.02.1999);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Гигиенические требования к условиям реализации основной образовательной программы начального общего образования (2009 г.).</w:t>
      </w:r>
    </w:p>
    <w:p w:rsidR="00CF3051" w:rsidRPr="00396C0A" w:rsidRDefault="00CF3051" w:rsidP="00CF3051">
      <w:pPr>
        <w:pStyle w:val="a5"/>
        <w:spacing w:after="0"/>
        <w:jc w:val="both"/>
      </w:pPr>
      <w:r w:rsidRPr="00396C0A">
        <w:rPr>
          <w:b/>
        </w:rPr>
        <w:t xml:space="preserve">Адресат программы: </w:t>
      </w:r>
      <w:r w:rsidRPr="00396C0A">
        <w:t>программа предназначена для учащихся – 8 -11 лет,</w:t>
      </w:r>
      <w:r w:rsidRPr="00396C0A">
        <w:rPr>
          <w:b/>
        </w:rPr>
        <w:t xml:space="preserve"> </w:t>
      </w:r>
      <w:r w:rsidRPr="00396C0A">
        <w:t>группа формируется на основе результатов собеседования с учащимися.</w:t>
      </w:r>
    </w:p>
    <w:p w:rsidR="00CF3051" w:rsidRPr="00396C0A" w:rsidRDefault="00CF3051" w:rsidP="00CF3051">
      <w:pPr>
        <w:pStyle w:val="Heading2"/>
        <w:ind w:left="0"/>
        <w:jc w:val="both"/>
        <w:rPr>
          <w:b w:val="0"/>
        </w:rPr>
      </w:pPr>
      <w:r w:rsidRPr="00396C0A">
        <w:t>Уровень программы, объем и сроки реализации дополнительной общеобразовательной программы:</w:t>
      </w:r>
      <w:r w:rsidRPr="00396C0A">
        <w:rPr>
          <w:b w:val="0"/>
        </w:rPr>
        <w:t xml:space="preserve"> базовый,</w:t>
      </w:r>
      <w:r w:rsidRPr="00396C0A">
        <w:t xml:space="preserve"> </w:t>
      </w:r>
      <w:r w:rsidRPr="00396C0A">
        <w:rPr>
          <w:b w:val="0"/>
        </w:rPr>
        <w:t>сроки реализации образовательной программы – 12 мес., начало учебного года с 01.09.21, окончание - 25.05.2022г.</w:t>
      </w:r>
    </w:p>
    <w:p w:rsidR="00CF3051" w:rsidRPr="00396C0A" w:rsidRDefault="00CF3051" w:rsidP="00CF3051">
      <w:pPr>
        <w:rPr>
          <w:rFonts w:ascii="Times New Roman" w:hAnsi="Times New Roman" w:cs="Times New Roman"/>
          <w:sz w:val="24"/>
          <w:szCs w:val="24"/>
        </w:rPr>
      </w:pPr>
      <w:r w:rsidRPr="00396C0A">
        <w:rPr>
          <w:rFonts w:ascii="Times New Roman" w:hAnsi="Times New Roman" w:cs="Times New Roman"/>
          <w:b/>
          <w:sz w:val="24"/>
          <w:szCs w:val="24"/>
        </w:rPr>
        <w:t xml:space="preserve">Формы обучения </w:t>
      </w:r>
      <w:r w:rsidRPr="00396C0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96C0A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396C0A">
        <w:rPr>
          <w:rFonts w:ascii="Times New Roman" w:hAnsi="Times New Roman" w:cs="Times New Roman"/>
          <w:sz w:val="24"/>
          <w:szCs w:val="24"/>
        </w:rPr>
        <w:t>.</w:t>
      </w:r>
    </w:p>
    <w:p w:rsidR="00CF3051" w:rsidRPr="00396C0A" w:rsidRDefault="00CF3051" w:rsidP="00CF3051">
      <w:pPr>
        <w:pStyle w:val="Heading2"/>
        <w:ind w:left="0"/>
        <w:jc w:val="both"/>
        <w:rPr>
          <w:b w:val="0"/>
        </w:rPr>
      </w:pPr>
      <w:r w:rsidRPr="00396C0A">
        <w:t>Режим занятий</w:t>
      </w:r>
      <w:r w:rsidRPr="00396C0A">
        <w:rPr>
          <w:b w:val="0"/>
        </w:rPr>
        <w:t xml:space="preserve"> - количество учебных часов обучения – 68 часов; занятия проводятся 2 раз в неделю по 45 мин.  </w:t>
      </w:r>
    </w:p>
    <w:p w:rsidR="00252E9C" w:rsidRPr="00396C0A" w:rsidRDefault="00252E9C" w:rsidP="00CF30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баскетбол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 создание условий для удовлетворения потребности ребенка двигательной активности через занятия баскетболом; изучение спортивной игры баскетбол.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программы предполагается решение следующих задач.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Оздоровительные задачи</w:t>
      </w:r>
      <w:proofErr w:type="gramStart"/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содействие гармоничному физическому развитию;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оптимального для каждого возраста и пола гармоничного развития физических качеств;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сопротивляемости организма неблагоприятным воздействиям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внешней среды;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общей работоспособности и привитие гигиенических навыков;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детей в систематические занятия физкультурой и спортом.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 задачи: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совершенствование жизненно важных двигательных умений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навыков;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позитивных жизненных установок подрастающего поколения.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подростков способам овладения различными элементами игры в баскетбол;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специальной, физической, тактической подготовки учащихся по баскетболу.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 задачи: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подростковых общественностей и коллективов,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участвующих в спортивно-оздоровительной деятельности.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гражданское и патриотическое воспитание учащихся;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личностных качеств (эстетических, нравственных и т.д.), содействие развитию психических процессов;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потребности и умений самостоятельно заниматься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физическими</w:t>
      </w:r>
      <w:proofErr w:type="gramEnd"/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упражнениями, сознательно применять их в целях отдыха, тренировки,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работоспособности и укрепления здоровья.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учащимся в осуществлении ими самостоятельного планирования, организации, проведении и анализа наиболее значимых для них дел и проектов спортивно-оздоровительной направленности.</w:t>
      </w:r>
    </w:p>
    <w:p w:rsidR="00BD6C37" w:rsidRPr="00396C0A" w:rsidRDefault="00BD6C37" w:rsidP="00BD6C37">
      <w:pPr>
        <w:pStyle w:val="a5"/>
        <w:spacing w:after="0"/>
        <w:ind w:left="567" w:firstLine="709"/>
        <w:jc w:val="center"/>
        <w:rPr>
          <w:b/>
        </w:rPr>
      </w:pPr>
      <w:r w:rsidRPr="00396C0A">
        <w:rPr>
          <w:b/>
        </w:rPr>
        <w:t>Учебный план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118"/>
        <w:gridCol w:w="1276"/>
        <w:gridCol w:w="1134"/>
        <w:gridCol w:w="1276"/>
        <w:gridCol w:w="2268"/>
      </w:tblGrid>
      <w:tr w:rsidR="00BD6C37" w:rsidRPr="00396C0A" w:rsidTr="00CF3051">
        <w:trPr>
          <w:trHeight w:val="442"/>
        </w:trPr>
        <w:tc>
          <w:tcPr>
            <w:tcW w:w="993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 xml:space="preserve">№ </w:t>
            </w:r>
          </w:p>
          <w:p w:rsidR="00BD6C37" w:rsidRPr="00396C0A" w:rsidRDefault="00BD6C37" w:rsidP="00CF3051">
            <w:pPr>
              <w:pStyle w:val="Default"/>
              <w:jc w:val="both"/>
            </w:pPr>
            <w:proofErr w:type="spellStart"/>
            <w:proofErr w:type="gramStart"/>
            <w:r w:rsidRPr="00396C0A">
              <w:t>п</w:t>
            </w:r>
            <w:proofErr w:type="spellEnd"/>
            <w:proofErr w:type="gramEnd"/>
            <w:r w:rsidRPr="00396C0A">
              <w:t>/</w:t>
            </w:r>
            <w:proofErr w:type="spellStart"/>
            <w:r w:rsidRPr="00396C0A">
              <w:t>п</w:t>
            </w:r>
            <w:proofErr w:type="spellEnd"/>
            <w:r w:rsidRPr="00396C0A">
              <w:t xml:space="preserve"> </w:t>
            </w:r>
          </w:p>
        </w:tc>
        <w:tc>
          <w:tcPr>
            <w:tcW w:w="3118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 xml:space="preserve">Наименование раздела, темы </w:t>
            </w:r>
          </w:p>
        </w:tc>
        <w:tc>
          <w:tcPr>
            <w:tcW w:w="3686" w:type="dxa"/>
            <w:gridSpan w:val="3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 xml:space="preserve">Количество часов </w:t>
            </w:r>
          </w:p>
        </w:tc>
        <w:tc>
          <w:tcPr>
            <w:tcW w:w="2268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 xml:space="preserve">Формы аттестации/ контроля </w:t>
            </w:r>
          </w:p>
        </w:tc>
      </w:tr>
      <w:tr w:rsidR="00BD6C37" w:rsidRPr="00396C0A" w:rsidTr="00CF3051">
        <w:trPr>
          <w:trHeight w:val="442"/>
        </w:trPr>
        <w:tc>
          <w:tcPr>
            <w:tcW w:w="993" w:type="dxa"/>
          </w:tcPr>
          <w:p w:rsidR="00BD6C37" w:rsidRPr="00396C0A" w:rsidRDefault="00BD6C37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BD6C37" w:rsidRPr="00396C0A" w:rsidRDefault="00BD6C37" w:rsidP="00CF3051">
            <w:pPr>
              <w:pStyle w:val="Default"/>
              <w:jc w:val="both"/>
            </w:pPr>
          </w:p>
        </w:tc>
        <w:tc>
          <w:tcPr>
            <w:tcW w:w="1276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>Всего</w:t>
            </w:r>
          </w:p>
        </w:tc>
        <w:tc>
          <w:tcPr>
            <w:tcW w:w="1134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>Теория</w:t>
            </w:r>
          </w:p>
        </w:tc>
        <w:tc>
          <w:tcPr>
            <w:tcW w:w="1276" w:type="dxa"/>
          </w:tcPr>
          <w:p w:rsidR="00BD6C37" w:rsidRPr="00396C0A" w:rsidRDefault="00BD6C37" w:rsidP="00CF3051">
            <w:pPr>
              <w:pStyle w:val="Default"/>
              <w:jc w:val="both"/>
            </w:pPr>
            <w:r w:rsidRPr="00396C0A">
              <w:t>Практика</w:t>
            </w:r>
          </w:p>
        </w:tc>
        <w:tc>
          <w:tcPr>
            <w:tcW w:w="2268" w:type="dxa"/>
          </w:tcPr>
          <w:p w:rsidR="00BD6C37" w:rsidRPr="00396C0A" w:rsidRDefault="00BD6C37" w:rsidP="00CF3051">
            <w:pPr>
              <w:pStyle w:val="Default"/>
              <w:jc w:val="both"/>
            </w:pPr>
          </w:p>
        </w:tc>
      </w:tr>
      <w:tr w:rsidR="00BD6C37" w:rsidRPr="00396C0A" w:rsidTr="00CF3051">
        <w:trPr>
          <w:trHeight w:val="442"/>
        </w:trPr>
        <w:tc>
          <w:tcPr>
            <w:tcW w:w="993" w:type="dxa"/>
          </w:tcPr>
          <w:p w:rsidR="00BD6C37" w:rsidRPr="00396C0A" w:rsidRDefault="00BD6C37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BD6C37" w:rsidRPr="00396C0A" w:rsidRDefault="00BD6C37" w:rsidP="00CF30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Знания </w:t>
            </w:r>
            <w:proofErr w:type="gramStart"/>
            <w:r w:rsidRPr="00396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96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игре баскетбол. Стойки и перемещения.</w:t>
            </w:r>
          </w:p>
        </w:tc>
        <w:tc>
          <w:tcPr>
            <w:tcW w:w="1276" w:type="dxa"/>
          </w:tcPr>
          <w:p w:rsidR="00BD6C37" w:rsidRPr="00396C0A" w:rsidRDefault="00B663AA" w:rsidP="00B66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D6C37" w:rsidRPr="00396C0A" w:rsidRDefault="00BD6C37" w:rsidP="00CF3051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</w:p>
          <w:p w:rsidR="00BD6C37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D6C37" w:rsidRPr="00396C0A" w:rsidRDefault="00BD6C37" w:rsidP="00CF3051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</w:p>
          <w:p w:rsidR="00BD6C37" w:rsidRPr="00396C0A" w:rsidRDefault="00CF3051" w:rsidP="00CF30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D6C37" w:rsidRPr="00396C0A" w:rsidRDefault="00BD6C37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Обучение передвижению в колонне с мячом; выполнение игрового упражнения; подвижная игра «</w:t>
            </w:r>
            <w:proofErr w:type="spellStart"/>
            <w:r w:rsidRPr="00396C0A">
              <w:rPr>
                <w:color w:val="000000"/>
                <w:sz w:val="24"/>
                <w:szCs w:val="24"/>
              </w:rPr>
              <w:t>Ловишка</w:t>
            </w:r>
            <w:proofErr w:type="spellEnd"/>
            <w:r w:rsidRPr="00396C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Технические действия баскетболиста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Технические действия баскетболиста. Броски с различных точек штрафной зоны.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 xml:space="preserve">Технические действия баскетболиста. Броски с </w:t>
            </w:r>
            <w:r w:rsidRPr="00396C0A">
              <w:rPr>
                <w:color w:val="000000"/>
                <w:sz w:val="24"/>
                <w:szCs w:val="24"/>
              </w:rPr>
              <w:lastRenderedPageBreak/>
              <w:t>различных точек штрафной зоны.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Броски мяча двумя руками снизу в движении.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D262AB" w:rsidP="00BD6C37">
            <w:pPr>
              <w:pStyle w:val="Default"/>
              <w:numPr>
                <w:ilvl w:val="0"/>
                <w:numId w:val="14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D262AB" w:rsidRPr="00396C0A" w:rsidRDefault="00D262AB" w:rsidP="00CF305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Технические действия баскетболиста. Малая восьмерка. Остановки развороты.</w:t>
            </w:r>
            <w:r w:rsidR="00591AAC" w:rsidRPr="00396C0A">
              <w:rPr>
                <w:color w:val="000000"/>
                <w:sz w:val="24"/>
                <w:szCs w:val="24"/>
              </w:rPr>
              <w:t xml:space="preserve"> Взаимодействие  игроков в нападении.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both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B663AA" w:rsidP="00CF3051">
            <w:pPr>
              <w:pStyle w:val="Default"/>
              <w:jc w:val="both"/>
            </w:pPr>
            <w:r w:rsidRPr="00396C0A">
              <w:t>9</w:t>
            </w:r>
          </w:p>
        </w:tc>
        <w:tc>
          <w:tcPr>
            <w:tcW w:w="3118" w:type="dxa"/>
          </w:tcPr>
          <w:p w:rsidR="00D262AB" w:rsidRPr="00396C0A" w:rsidRDefault="00B663AA" w:rsidP="00B663AA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Стойка и передвижение игрока Ведение мяча на месте с разной высотой отскока. Учебная игра. Броски мяча одной рукой в баскетбольный щит с места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center"/>
            </w:pPr>
          </w:p>
        </w:tc>
      </w:tr>
      <w:tr w:rsidR="00D262AB" w:rsidRPr="00396C0A" w:rsidTr="00CF3051">
        <w:trPr>
          <w:trHeight w:val="442"/>
        </w:trPr>
        <w:tc>
          <w:tcPr>
            <w:tcW w:w="993" w:type="dxa"/>
          </w:tcPr>
          <w:p w:rsidR="00D262AB" w:rsidRPr="00396C0A" w:rsidRDefault="00B663AA" w:rsidP="00CF3051">
            <w:pPr>
              <w:pStyle w:val="Default"/>
              <w:jc w:val="both"/>
            </w:pPr>
            <w:r w:rsidRPr="00396C0A">
              <w:t>10</w:t>
            </w:r>
          </w:p>
        </w:tc>
        <w:tc>
          <w:tcPr>
            <w:tcW w:w="3118" w:type="dxa"/>
          </w:tcPr>
          <w:p w:rsidR="00D262AB" w:rsidRPr="00396C0A" w:rsidRDefault="00B663AA" w:rsidP="00B663AA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color w:val="000000"/>
                <w:sz w:val="24"/>
                <w:szCs w:val="24"/>
              </w:rPr>
              <w:t>Ведение мяча на месте с разной высотой отскока. Учебная игра. Бросок в кольцо одной рукой после двух шагов.</w:t>
            </w:r>
            <w:r w:rsidR="00591AAC" w:rsidRPr="00396C0A">
              <w:rPr>
                <w:color w:val="000000"/>
                <w:sz w:val="24"/>
                <w:szCs w:val="24"/>
              </w:rPr>
              <w:t xml:space="preserve"> Командные действия в защите.</w:t>
            </w:r>
          </w:p>
        </w:tc>
        <w:tc>
          <w:tcPr>
            <w:tcW w:w="1276" w:type="dxa"/>
          </w:tcPr>
          <w:p w:rsidR="00D262AB" w:rsidRPr="00396C0A" w:rsidRDefault="00B663AA" w:rsidP="00B663A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2AB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62AB" w:rsidRPr="00396C0A" w:rsidRDefault="00D262AB" w:rsidP="00CF3051">
            <w:pPr>
              <w:pStyle w:val="Default"/>
              <w:jc w:val="center"/>
            </w:pPr>
          </w:p>
        </w:tc>
      </w:tr>
      <w:tr w:rsidR="00B663AA" w:rsidRPr="00396C0A" w:rsidTr="00CF3051">
        <w:trPr>
          <w:trHeight w:val="442"/>
        </w:trPr>
        <w:tc>
          <w:tcPr>
            <w:tcW w:w="993" w:type="dxa"/>
          </w:tcPr>
          <w:p w:rsidR="00B663AA" w:rsidRPr="00396C0A" w:rsidRDefault="00B663AA" w:rsidP="00CF3051">
            <w:pPr>
              <w:pStyle w:val="Default"/>
              <w:jc w:val="both"/>
            </w:pPr>
          </w:p>
        </w:tc>
        <w:tc>
          <w:tcPr>
            <w:tcW w:w="3118" w:type="dxa"/>
          </w:tcPr>
          <w:p w:rsidR="00B663AA" w:rsidRPr="00396C0A" w:rsidRDefault="00B663AA" w:rsidP="00CF3051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663AA" w:rsidRPr="00396C0A" w:rsidRDefault="00B663AA" w:rsidP="00CF3051">
            <w:pPr>
              <w:pStyle w:val="TableParagraph"/>
              <w:ind w:firstLine="709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663AA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663AA" w:rsidRPr="00396C0A" w:rsidRDefault="009266AE" w:rsidP="009266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663AA" w:rsidRPr="00396C0A" w:rsidRDefault="00B663AA" w:rsidP="00CF3051">
            <w:pPr>
              <w:pStyle w:val="Default"/>
              <w:jc w:val="center"/>
            </w:pPr>
          </w:p>
        </w:tc>
      </w:tr>
    </w:tbl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051" w:rsidRPr="00396C0A" w:rsidRDefault="00CF3051" w:rsidP="00CF30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программы дается в трех разделах: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знаний;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и специальная физическая подготовка;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техника и тактика игры.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знаний»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 материал по истории развития баскетбола, правила соревнований.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«Общая и специальная физическая подготовка»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физическая подготовка.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Строевые упражнения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Шеренга, колонна, фланг, интервал, дистанция. Перестроения. Сомкнутый и разомкнутый строй. Виды размыкания. Построение, выравнивание строя, расчет в строю, повороты на месте. Переход на ходьбу, на бег, на шаг. Остановка. Изменение скорости движения строя.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рук и плечевого пояса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различных исходных положений – сгибания и разгибания рук, вращения, махи, отведение и приведение, рывки одновременно обеими руками разновременно, тоже во время ходьбы и бега.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ног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Поднимание на носки; сгибание ног в тазобедренных суставах; приседания, отведения, приведения и махи ногой в переднем, заднем и боковом направлениях; выпады, подскоки из различных исходных положений ног; сгибание и разгибание ног в смешанных висах и упорах, прыжки.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Упражнения для шеи и туловища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Наклоны, вращения, повороты головы, наклоны туловища, круговые вращения туловищем, повороты туловища, поднимание прямых и согнутых ног в положении лежа на спине, из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переход в положение сидя, смешанные упоры в положении лицом и спиной вниз, угол из исходного положения лежа, сидя в положении виса; различные сочетания этих движений.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всех групп мышц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Могут выполняться с короткой и длинной скакалкой, гантелями, набивными мячами, мешочками с песком, резиновыми амортизаторами, палками.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силы.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Упражнения с преодолением собственного веса. Преодоление веса и сопротивление партнера. Переноска и перекладывание груза. Лазание по канату, шесту, лестнице.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Перетягивание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каната. Упражнения на гимнастической стенке.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быстроты.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Повторный бег по дистанции от 30 до 100 м со старта и с максимальной скоростью. Бег по наклонной плоскости вниз. Бег за лидером. Бег с задачей догнать партнера. Выполнение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в максимальном темпе.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гибкости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с высокой амплитудой движений. Упражнения с помощью партнера. Упражнения с гимнастической палкой. Упражнения на гимнастической стенке, гимнастической скамейке.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ловкости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руках, лопатках. Прыжки опорные через козла, коня. Прыжки с подкидного мостика. Упражнения в равновесии. Жонглирование двумя-тремя теннисными мячами. Метание мячей в подвижную и неподвижную цель.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типа «полоса препятствий».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перелезанием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пролезанием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перепрыгиванием, кувырками, с различными перемещениями, переноской нескольких предметов одновременно, ловлей и метанием мячей. Игра в мини-футбол, в теннис, в волейбол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proofErr w:type="gramEnd"/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скоростно-силовых качеств.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Прыжки в высоту через препятствия, планку, в длину с места, многократные прыжки с ноги на ногу, на двух ногах. Перепрыгивание предметов. Прыжки в глубину. Бег и прыжки по лестнице вверх и вниз. Бег по мелководью, по снегу, по песку. Эстафеты. Групповые упражнения с гимнастической скамейкой.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общей выносливости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 равномерный и переменный на 500, 800, 1000 м. Дозированный бег по пересеченной местности от 3 мин до 1 ч.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Специальная физическая подготовка.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быстроты движения и прыгучести.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Ускорения, рывки на отрезках от 3 до 40 м из различных положений.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максимальной частотой шагов на месте и перемещаясь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Рывки по зрительно воспринимаемым сигналам. Бег за лидером. Бег на короткие отрезки с прыжками в конце, середине, начале дистанции. Многократные прыжки с ноги на ногу. Прыжки на одной ноге на месте и в движении. Прыжки в сторону. Бег и прыжки с отягощениями.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качеств, необходимых для выполнения броска.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Сгибание и разгибание рук в лучезапястных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суставах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круговые движения кистями. Отталкивание от стены ладонями и пальцами. Передвижение в упоре на раках по кругу. Передвижение на 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руках в упоре лежа. Упражнения для кистей рук с гантелями, булавами, теннисными мячами. Метание мячей различного веса и объема на точность, дальность, быстроту. Метание палок. Удары по летящему мячу. Бросок мяча в прыжке с разбега.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игровой ловкости.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Подбрасывание и ловля мяча в ходьбе,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и последующей ловлей. Ведение мяча с ударами о скамейку, о пол. Ведение мяча с одновременным выбиванием мяча у партнера. Комбинированные упражнения.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специальной выносливости.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Многократные упражнения в беге, прыжках, технико-тактических упражнениях с различной интенсивностью и различной продолжительностью работы и отдыха. Игры. Круговая тренировка.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«Техника и тактика игры» 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 материал, способствующий обучению техническим и тактическим приемам игры.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подготовка.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Прыжок толчком двух ног, прыжок толчком одной ноги, остановка прыжком, остановка двумя шагами. Повороты вперед, повороты назад. Ловля мяча двумя руками на месте и в движении, в прыжке, при встречном движении, при поступательном движении, при движении сбоку, ловля рукой на месте. Ловля мяча одной рукой в движении. Передача мяча двумя руками сверху, от плеча, от груди. Передача двумя руками снизу, с места. Передача мяча двумя руками в прыжке. Встречные передачи мяча. Передача мяча одной рукой сверху, от плеча, от груди. Ведение мяча с высоким отскоком, с низким отскоком. Ведение мяча без зрительного контроля. Ведение мяча со зрительным контролем. Ведение мяча на месте, ведение мяча по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ведение мяча по дугам, ведение мяча по кругам. Ведение мяча зигзагом. Броски в корзину двумя руками сверху. Броски в корзину двумя руками от груди. Броски в корзину двумя руками снизу. Броски в корзину двумя руками с отскоком от щита. Броски в корзину двумя руками с места. И в движении. Броски в корзину двумя руками (ближние). Броски в корзину одной рукой от плеча. Броски в корзину одной рукой с отскоком от щита. Броски в корзину одной рукой в прыжке. Броски в корзину одной рукой прямо перед щитом. Броски в корзину одной рукой параллельно щиту. 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Тактическая подготовка.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Тактика нападения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Выход для получения мяча. Выход для отвлечения мяча. Розыгрыш мяча. Атака корзины. «Передай мяч и выходи». Наведение, пересечение.</w:t>
      </w:r>
    </w:p>
    <w:p w:rsidR="000707A5" w:rsidRPr="00396C0A" w:rsidRDefault="000707A5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Тактика защиты.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получению мяча. Противодействие выходу на свободное место. Противодействие розыгрышу мяча. Противодействие атаки корзины. Подстраховка. Система личной защиты.</w:t>
      </w: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обучения учащиеся должны знать правила игры и принимать участие в соревнованиях.</w:t>
      </w:r>
    </w:p>
    <w:p w:rsidR="00396C0A" w:rsidRDefault="00396C0A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3051" w:rsidRPr="00396C0A" w:rsidRDefault="00CF3051" w:rsidP="00CF3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проверяются во время участия учащихся в соревнованиях. Подведение итогов по технической и общефизической подготовке проводится 2 раза в год (сентябрь, май), учащиеся выполняют контрольные нормативы.</w:t>
      </w:r>
    </w:p>
    <w:p w:rsidR="00252E9C" w:rsidRPr="00396C0A" w:rsidRDefault="00CF3051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диагностики – тестирование физических и технических качеств.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 И ФОРМЫ ОБУЧЕНИЯ.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тактической, общефи</w:t>
      </w:r>
      <w:r w:rsidR="00464920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зической подготовке проводятся 2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неделю в спортивном зале.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интереса занимающихся к занятиям баскетболом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методы: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упражнений;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соревновательный;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круговой тренировки.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упражнений осуществляется двумя методами: в целом и по частям.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Игровой и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применяются после того, как учащихся образовались некоторые навыки игры.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обучения: индивидуальная, фронтальная, групповая, поточная.</w:t>
      </w:r>
    </w:p>
    <w:p w:rsidR="00971F8A" w:rsidRPr="00396C0A" w:rsidRDefault="00971F8A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результаты урочной спортивно-оздоровительной деятельности школьников распределяются по трём уровням:</w:t>
      </w:r>
    </w:p>
    <w:p w:rsidR="00252E9C" w:rsidRPr="00396C0A" w:rsidRDefault="00252E9C" w:rsidP="00252E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1 уровня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приобретение школьником социальных знаний, понимания социальной реальности и повседневной жизни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приобретение школьниками знаний о правилах ведения здорового образа жизни; об основных нормах гигиены; о ТБ при занятиях спортом; об основах разработки социальных проектов и организации коллективной творческой деятельности; о способах организации досуга других людей; о способах самостоятельного поиска и обработки информации.</w:t>
      </w:r>
      <w:proofErr w:type="gramEnd"/>
    </w:p>
    <w:p w:rsidR="00252E9C" w:rsidRPr="00396C0A" w:rsidRDefault="00252E9C" w:rsidP="00252E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2 уровня -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позитивных отношений школьника к базовым ценностям нашего общества и к социальной реальности в целом: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 ценностных отношений школьника к своему здоровью и здоровью окружающих его людей, к спорту и физкультуре.</w:t>
      </w:r>
    </w:p>
    <w:p w:rsidR="00252E9C" w:rsidRPr="00396C0A" w:rsidRDefault="00252E9C" w:rsidP="00252E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3 уровня – </w:t>
      </w:r>
      <w:r w:rsidRPr="0039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школьником опыта самостоятельного социального действия:</w:t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приобретение школьником опыта актуализации спортивно-оздоровительной деятельности в социальном пространстве; опыта организации совместной деятельности с другими школьниками; опыта управления другими людьми и принятия на себя ответственности и </w:t>
      </w:r>
      <w:proofErr w:type="gramStart"/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других.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достижении трёх уровней результатов внеурочной деятельности возрастает вероятность появления эффектов воспитания и социализации учащихся.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– это система обобщённых личностно-ориентированных целей образования, уточнённых и дифференцированных по учебному предмету, для определения и выявления всех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подлежащих формированию и оценке, с учётом ведущих целевых установок изучения предмета, а также возрастной специфики учащихся, освоенные учащимися в рамках школьной программы по физической культуре.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Межпредметными</w:t>
      </w:r>
      <w:proofErr w:type="spellEnd"/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«Баскетбол» являются формирование следующих универсальных учебных действий (УУД).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 изучения курса «Баскетбол» является формирование следующих умений: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чувства гордости за свою Родину, формирование ценностей многонационального российского общества;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уважительного отношения к иному мнению;</w:t>
      </w:r>
    </w:p>
    <w:p w:rsidR="00971F8A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развитие мотивов учебной деятельности и формирование личностного смысла учения;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эстетических потребностей, ценностей и чувств;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развитие доброжелательности и эмоционально-нравственной отзывчивости, понимания и сопереживания чувствам других людей;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сверстниками, умения не создавать конфликтов и находить выходы из спорных ситуаций;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установки на без</w:t>
      </w:r>
      <w:r w:rsidR="00971F8A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опасный, здоровый образ жизни;</w:t>
      </w:r>
      <w:r w:rsidR="00971F8A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овладение способностью принимать и сохранять цели и задачи учебной деятельности, поиска средств ее осуществления;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готовность конструктивно разрешать конфликты посредством учета интересов сторон и сотрудничества;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овладение базовыми предметными и </w:t>
      </w:r>
      <w:proofErr w:type="spell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  <w:proofErr w:type="gramEnd"/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252E9C" w:rsidRPr="00396C0A" w:rsidRDefault="00252E9C" w:rsidP="00252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допускать возможность существования у людей различ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точек зрения, в том числе не совпадающих с его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ориентироваться на позицию партнёра в об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щении и взаимодействии;</w:t>
      </w:r>
    </w:p>
    <w:p w:rsidR="00252E9C" w:rsidRPr="00396C0A" w:rsidRDefault="00252E9C" w:rsidP="00252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договариваться и приходить к общему решению в со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вместной деятельности, в том числе в ситуации столкновения интересов;</w:t>
      </w:r>
    </w:p>
    <w:p w:rsidR="00252E9C" w:rsidRPr="00396C0A" w:rsidRDefault="00252E9C" w:rsidP="00252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контролировать действия партнёра;</w:t>
      </w:r>
    </w:p>
    <w:p w:rsidR="00252E9C" w:rsidRPr="00396C0A" w:rsidRDefault="00252E9C" w:rsidP="00252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общение и взаимодействие со сверстниками на принципах взаимоуважения и взаимопомощи, дружбы и толерантности;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 изучения курса «Баскетбол» является формирование следующих умений.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Выпускник научится:</w:t>
      </w:r>
    </w:p>
    <w:p w:rsidR="00252E9C" w:rsidRPr="00396C0A" w:rsidRDefault="00252E9C" w:rsidP="00252E9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ориентироваться в понятиях «физическая культура», «баскетбол», «ре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жим дня»; характеризовать роль и значение утренней зарядки, уроков физической культуры, закаливания, прогулок на свежем воздухе, подвиж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игр, занятий спортом для укрепления здоровья, развития основных систем организма;</w:t>
      </w:r>
    </w:p>
    <w:p w:rsidR="00252E9C" w:rsidRPr="00396C0A" w:rsidRDefault="00252E9C" w:rsidP="00252E9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раскрывать </w:t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примерах (из</w:t>
      </w:r>
      <w:proofErr w:type="gramEnd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истории, в том числе родного края, или из личного опыта) положительное влияние за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физической культурой на физическое, личностное и социальное развитие;</w:t>
      </w:r>
    </w:p>
    <w:p w:rsidR="00252E9C" w:rsidRPr="00396C0A" w:rsidRDefault="00252E9C" w:rsidP="00252E9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понятии «физическая подготовка», «баскетбол», 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характеризовать основные физические качества (силу, быст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роту, выносливость, координацию, гибкость) и различать их между собой;</w:t>
      </w:r>
      <w:proofErr w:type="gramEnd"/>
    </w:p>
    <w:p w:rsidR="00252E9C" w:rsidRPr="00396C0A" w:rsidRDefault="00252E9C" w:rsidP="00252E9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52E9C" w:rsidRPr="00396C0A" w:rsidRDefault="00252E9C" w:rsidP="00252E9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252E9C" w:rsidRPr="00396C0A" w:rsidRDefault="00252E9C" w:rsidP="00252E9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Выпускник научится:</w:t>
      </w:r>
    </w:p>
    <w:p w:rsidR="00252E9C" w:rsidRPr="00396C0A" w:rsidRDefault="00252E9C" w:rsidP="00252E9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252E9C" w:rsidRPr="00396C0A" w:rsidRDefault="00252E9C" w:rsidP="00252E9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организовывать и проводить подвижные игры и соревнования во время отдыха на открытом воздухе и в помеще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(спортивном зале и местах рекреации), соблюдать правила взаимодействия с игроками;</w:t>
      </w:r>
    </w:p>
    <w:p w:rsidR="00252E9C" w:rsidRPr="00396C0A" w:rsidRDefault="00252E9C" w:rsidP="00252E9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вость, гибкость), вести систематические наблюдения за их ди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намикой.</w:t>
      </w:r>
      <w:proofErr w:type="gramEnd"/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52E9C" w:rsidRPr="00396C0A" w:rsidRDefault="00252E9C" w:rsidP="00252E9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вести тетрадь по физической культуре с записями режима дня, комплексов утренней гимнастики, </w:t>
      </w:r>
      <w:proofErr w:type="spellStart"/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252E9C" w:rsidRPr="00396C0A" w:rsidRDefault="00252E9C" w:rsidP="00252E9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F2332" w:rsidRPr="00396C0A" w:rsidRDefault="00252E9C" w:rsidP="00252E9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2F2332" w:rsidRPr="00396C0A" w:rsidRDefault="002F2332" w:rsidP="00252E9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Выпускник научится:</w:t>
      </w:r>
    </w:p>
    <w:p w:rsidR="00252E9C" w:rsidRPr="00396C0A" w:rsidRDefault="00252E9C" w:rsidP="00252E9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осанки, упражнения на развитие физи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252E9C" w:rsidRPr="00396C0A" w:rsidRDefault="00252E9C" w:rsidP="00252E9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выполнять тестовые упражнения на оценку динамики индивидуального развития основных физических качеств;</w:t>
      </w:r>
    </w:p>
    <w:p w:rsidR="00252E9C" w:rsidRPr="00396C0A" w:rsidRDefault="00252E9C" w:rsidP="00252E9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выполнять организующие строевые команды и приёмы;</w:t>
      </w:r>
    </w:p>
    <w:p w:rsidR="00252E9C" w:rsidRPr="00396C0A" w:rsidRDefault="00252E9C" w:rsidP="00252E9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выполнять специальные требования по технической и тактической подготовке;</w:t>
      </w:r>
    </w:p>
    <w:p w:rsidR="00252E9C" w:rsidRPr="00396C0A" w:rsidRDefault="00252E9C" w:rsidP="00252E9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выполнять игровые действия и упражнения из подвиж</w:t>
      </w: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игр разной функциональной направленности.</w:t>
      </w:r>
    </w:p>
    <w:p w:rsidR="00252E9C" w:rsidRPr="00396C0A" w:rsidRDefault="00252E9C" w:rsidP="00252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52E9C" w:rsidRPr="00396C0A" w:rsidRDefault="00252E9C" w:rsidP="00252E9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сохранять правильную осанку, оптимальное телосло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жение;</w:t>
      </w:r>
    </w:p>
    <w:p w:rsidR="00252E9C" w:rsidRPr="00396C0A" w:rsidRDefault="00252E9C" w:rsidP="00252E9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выполнять тестовые нормативы по физической под</w:t>
      </w: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готовке;</w:t>
      </w:r>
    </w:p>
    <w:p w:rsidR="00971F8A" w:rsidRPr="00396C0A" w:rsidRDefault="00252E9C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играть в баскетбол.</w:t>
      </w:r>
    </w:p>
    <w:p w:rsidR="00591AAC" w:rsidRPr="00396C0A" w:rsidRDefault="00591AAC" w:rsidP="00591AAC">
      <w:pPr>
        <w:pStyle w:val="a7"/>
        <w:ind w:left="2231"/>
        <w:rPr>
          <w:bCs/>
          <w:color w:val="000000"/>
        </w:rPr>
      </w:pPr>
      <w:r w:rsidRPr="00396C0A">
        <w:rPr>
          <w:b/>
        </w:rPr>
        <w:t>Календарный  учебный график программы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7"/>
        <w:gridCol w:w="1558"/>
        <w:gridCol w:w="1701"/>
        <w:gridCol w:w="1023"/>
        <w:gridCol w:w="1559"/>
        <w:gridCol w:w="1560"/>
      </w:tblGrid>
      <w:tr w:rsidR="00591AAC" w:rsidRPr="00396C0A" w:rsidTr="00591AAC">
        <w:trPr>
          <w:trHeight w:val="1269"/>
        </w:trPr>
        <w:tc>
          <w:tcPr>
            <w:tcW w:w="2097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58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 xml:space="preserve">Дата </w:t>
            </w:r>
            <w:r w:rsidRPr="00396C0A">
              <w:rPr>
                <w:b/>
                <w:spacing w:val="-5"/>
                <w:sz w:val="24"/>
                <w:szCs w:val="24"/>
              </w:rPr>
              <w:t xml:space="preserve">начала </w:t>
            </w:r>
            <w:proofErr w:type="gramStart"/>
            <w:r w:rsidRPr="00396C0A">
              <w:rPr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701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Дата окончания обучения</w:t>
            </w:r>
            <w:r w:rsidRPr="00396C0A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96C0A">
              <w:rPr>
                <w:b/>
                <w:spacing w:val="-9"/>
                <w:sz w:val="24"/>
                <w:szCs w:val="24"/>
              </w:rPr>
              <w:t>по</w:t>
            </w:r>
            <w:proofErr w:type="gramEnd"/>
          </w:p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1023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 xml:space="preserve">Всего </w:t>
            </w:r>
            <w:r w:rsidRPr="00396C0A">
              <w:rPr>
                <w:b/>
                <w:spacing w:val="-1"/>
                <w:sz w:val="24"/>
                <w:szCs w:val="24"/>
              </w:rPr>
              <w:t xml:space="preserve">учебных </w:t>
            </w:r>
            <w:r w:rsidRPr="00396C0A">
              <w:rPr>
                <w:b/>
                <w:sz w:val="24"/>
                <w:szCs w:val="24"/>
              </w:rPr>
              <w:t>недель</w:t>
            </w:r>
          </w:p>
        </w:tc>
        <w:tc>
          <w:tcPr>
            <w:tcW w:w="1559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60" w:type="dxa"/>
          </w:tcPr>
          <w:p w:rsidR="00591AAC" w:rsidRPr="00396C0A" w:rsidRDefault="00591AAC" w:rsidP="00BF731B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Режим занятий</w:t>
            </w:r>
          </w:p>
        </w:tc>
      </w:tr>
      <w:tr w:rsidR="00591AAC" w:rsidRPr="00396C0A" w:rsidTr="00591AAC">
        <w:trPr>
          <w:trHeight w:val="532"/>
        </w:trPr>
        <w:tc>
          <w:tcPr>
            <w:tcW w:w="2097" w:type="dxa"/>
          </w:tcPr>
          <w:p w:rsidR="00591AAC" w:rsidRPr="00396C0A" w:rsidRDefault="00591AAC" w:rsidP="00BF731B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2021-2022</w:t>
            </w:r>
          </w:p>
        </w:tc>
        <w:tc>
          <w:tcPr>
            <w:tcW w:w="1558" w:type="dxa"/>
          </w:tcPr>
          <w:p w:rsidR="00591AAC" w:rsidRPr="00396C0A" w:rsidRDefault="00591AAC" w:rsidP="00BF731B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01.09. 2021</w:t>
            </w:r>
          </w:p>
        </w:tc>
        <w:tc>
          <w:tcPr>
            <w:tcW w:w="1701" w:type="dxa"/>
          </w:tcPr>
          <w:p w:rsidR="00591AAC" w:rsidRPr="00396C0A" w:rsidRDefault="00591AAC" w:rsidP="00BF731B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25.05.2022</w:t>
            </w:r>
          </w:p>
        </w:tc>
        <w:tc>
          <w:tcPr>
            <w:tcW w:w="1023" w:type="dxa"/>
          </w:tcPr>
          <w:p w:rsidR="00591AAC" w:rsidRPr="00396C0A" w:rsidRDefault="00591AAC" w:rsidP="00591AAC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91AAC" w:rsidRPr="00396C0A" w:rsidRDefault="00591AAC" w:rsidP="00BF731B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591AAC" w:rsidRPr="00396C0A" w:rsidRDefault="00591AAC" w:rsidP="00BF731B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 xml:space="preserve">2 раза в неделю по 45 минут  </w:t>
            </w:r>
          </w:p>
        </w:tc>
      </w:tr>
    </w:tbl>
    <w:p w:rsidR="00591AAC" w:rsidRDefault="00591AAC" w:rsidP="00591AAC">
      <w:pPr>
        <w:rPr>
          <w:rFonts w:ascii="Times New Roman" w:hAnsi="Times New Roman" w:cs="Times New Roman"/>
          <w:b/>
          <w:sz w:val="24"/>
          <w:szCs w:val="24"/>
        </w:rPr>
      </w:pPr>
    </w:p>
    <w:p w:rsidR="00396C0A" w:rsidRDefault="00396C0A" w:rsidP="00591AAC">
      <w:pPr>
        <w:rPr>
          <w:rFonts w:ascii="Times New Roman" w:hAnsi="Times New Roman" w:cs="Times New Roman"/>
          <w:b/>
          <w:sz w:val="24"/>
          <w:szCs w:val="24"/>
        </w:rPr>
      </w:pPr>
    </w:p>
    <w:p w:rsidR="00396C0A" w:rsidRDefault="00396C0A" w:rsidP="00591AAC">
      <w:pPr>
        <w:rPr>
          <w:rFonts w:ascii="Times New Roman" w:hAnsi="Times New Roman" w:cs="Times New Roman"/>
          <w:b/>
          <w:sz w:val="24"/>
          <w:szCs w:val="24"/>
        </w:rPr>
      </w:pPr>
    </w:p>
    <w:p w:rsidR="00396C0A" w:rsidRDefault="00396C0A" w:rsidP="00591AAC">
      <w:pPr>
        <w:rPr>
          <w:rFonts w:ascii="Times New Roman" w:hAnsi="Times New Roman" w:cs="Times New Roman"/>
          <w:b/>
          <w:sz w:val="24"/>
          <w:szCs w:val="24"/>
        </w:rPr>
      </w:pPr>
    </w:p>
    <w:p w:rsidR="00396C0A" w:rsidRPr="00396C0A" w:rsidRDefault="00396C0A" w:rsidP="00591AAC">
      <w:pPr>
        <w:rPr>
          <w:rFonts w:ascii="Times New Roman" w:hAnsi="Times New Roman" w:cs="Times New Roman"/>
          <w:b/>
          <w:sz w:val="24"/>
          <w:szCs w:val="24"/>
        </w:rPr>
      </w:pPr>
    </w:p>
    <w:p w:rsidR="00971F8A" w:rsidRPr="00396C0A" w:rsidRDefault="00252E9C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br/>
      </w:r>
      <w:r w:rsidR="00971F8A"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ЗАНЯТИЙ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необходимо следующее оборудование и инвентарь: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1.Щиты с кольцами.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2.Стойки для обводки.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3.Гимнастические скамейки.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4.Скакалки.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Гимнастические маты.</w:t>
      </w:r>
    </w:p>
    <w:p w:rsidR="00971F8A" w:rsidRPr="00396C0A" w:rsidRDefault="00971F8A" w:rsidP="00971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6.Мячи баскетбольные.</w:t>
      </w:r>
    </w:p>
    <w:p w:rsidR="00591AAC" w:rsidRPr="00396C0A" w:rsidRDefault="00971F8A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7.Гимнастическая стенка.</w:t>
      </w:r>
    </w:p>
    <w:p w:rsidR="000707A5" w:rsidRPr="00396C0A" w:rsidRDefault="000707A5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7A5" w:rsidRPr="00396C0A" w:rsidRDefault="000707A5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7A5" w:rsidRPr="00396C0A" w:rsidRDefault="000707A5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7A5" w:rsidRPr="00396C0A" w:rsidRDefault="000707A5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332" w:rsidRPr="00396C0A" w:rsidRDefault="002F2332" w:rsidP="00591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E9C" w:rsidRPr="00396C0A" w:rsidRDefault="00591AAC" w:rsidP="002F23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2F2332"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52E9C"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тература.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Коузи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Баскетбол. Концепция и анализ / Б.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Коузи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Ф.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Пауэр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1975.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С. Кузнецов. Упражнения и игры с мячами / В. С. Кузнецов, Г. А.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Колодницкий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Изд-во НЦ ЭНАС, 2002.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Я. Гомельский. Баскетбольная секция в школе. / Е. Я. Гомельский. - М.: Педагогический университет «Первое сентября», 2009.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Входные и итоговые проверочные работы: 1-4 классы</w:t>
      </w:r>
      <w:proofErr w:type="gram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</w:t>
      </w:r>
      <w:proofErr w:type="gram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В. Н.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Верхлин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 А. Воронцов. – М.: ВАКО, 2011.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Я. Гомельский. Баскетбол</w:t>
      </w:r>
      <w:proofErr w:type="gram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секреты мастерства. 1000 баскетбольных упражнений / А. Я. Гомельский. – М.: 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Агенство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Фаир</w:t>
      </w:r>
      <w:proofErr w:type="spellEnd"/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1997.</w:t>
      </w:r>
    </w:p>
    <w:p w:rsidR="00252E9C" w:rsidRPr="00396C0A" w:rsidRDefault="002F2332" w:rsidP="002F23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252E9C"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спортивных секций в школе. Программы, рекомендации. / Авт.-сост. А. Н. Каинов. – В.: Изд-во «Учитель».</w:t>
      </w:r>
    </w:p>
    <w:p w:rsidR="003A0E15" w:rsidRPr="00396C0A" w:rsidRDefault="003A0E15" w:rsidP="00591AAC">
      <w:pPr>
        <w:rPr>
          <w:rFonts w:ascii="Times New Roman" w:hAnsi="Times New Roman" w:cs="Times New Roman"/>
          <w:sz w:val="24"/>
          <w:szCs w:val="24"/>
        </w:rPr>
      </w:pPr>
    </w:p>
    <w:sectPr w:rsidR="003A0E15" w:rsidRPr="00396C0A" w:rsidSect="0087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341"/>
    <w:multiLevelType w:val="multilevel"/>
    <w:tmpl w:val="8A56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70421"/>
    <w:multiLevelType w:val="multilevel"/>
    <w:tmpl w:val="4B6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C4265"/>
    <w:multiLevelType w:val="multilevel"/>
    <w:tmpl w:val="C90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41D2D"/>
    <w:multiLevelType w:val="multilevel"/>
    <w:tmpl w:val="1936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C3724"/>
    <w:multiLevelType w:val="multilevel"/>
    <w:tmpl w:val="257E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A2FE7"/>
    <w:multiLevelType w:val="multilevel"/>
    <w:tmpl w:val="C32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31972"/>
    <w:multiLevelType w:val="multilevel"/>
    <w:tmpl w:val="C2B4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B4D63"/>
    <w:multiLevelType w:val="multilevel"/>
    <w:tmpl w:val="18A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02203"/>
    <w:multiLevelType w:val="multilevel"/>
    <w:tmpl w:val="ED9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51379"/>
    <w:multiLevelType w:val="multilevel"/>
    <w:tmpl w:val="962A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317A6"/>
    <w:multiLevelType w:val="hybridMultilevel"/>
    <w:tmpl w:val="D312FA5E"/>
    <w:lvl w:ilvl="0" w:tplc="8FA400EC">
      <w:start w:val="1"/>
      <w:numFmt w:val="decimal"/>
      <w:lvlText w:val="%1."/>
      <w:lvlJc w:val="left"/>
      <w:pPr>
        <w:ind w:left="1178" w:hanging="358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14B14"/>
    <w:multiLevelType w:val="multilevel"/>
    <w:tmpl w:val="B98C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854E2"/>
    <w:multiLevelType w:val="multilevel"/>
    <w:tmpl w:val="75E8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DD7321"/>
    <w:multiLevelType w:val="multilevel"/>
    <w:tmpl w:val="36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F69F3"/>
    <w:multiLevelType w:val="hybridMultilevel"/>
    <w:tmpl w:val="3F90EC52"/>
    <w:lvl w:ilvl="0" w:tplc="8FA400EC">
      <w:start w:val="1"/>
      <w:numFmt w:val="decimal"/>
      <w:lvlText w:val="%1."/>
      <w:lvlJc w:val="left"/>
      <w:pPr>
        <w:ind w:left="1178" w:hanging="358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ru-RU" w:eastAsia="ru-RU" w:bidi="ru-RU"/>
      </w:rPr>
    </w:lvl>
    <w:lvl w:ilvl="1" w:tplc="EF009024">
      <w:start w:val="1"/>
      <w:numFmt w:val="decimal"/>
      <w:lvlText w:val="%2."/>
      <w:lvlJc w:val="left"/>
      <w:pPr>
        <w:ind w:left="1588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3FB2F64E">
      <w:numFmt w:val="bullet"/>
      <w:lvlText w:val=""/>
      <w:lvlJc w:val="left"/>
      <w:pPr>
        <w:ind w:left="2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DA4C3F60">
      <w:numFmt w:val="bullet"/>
      <w:lvlText w:val="•"/>
      <w:lvlJc w:val="left"/>
      <w:pPr>
        <w:ind w:left="3813" w:hanging="360"/>
      </w:pPr>
      <w:rPr>
        <w:rFonts w:hint="default"/>
        <w:lang w:val="ru-RU" w:eastAsia="ru-RU" w:bidi="ru-RU"/>
      </w:rPr>
    </w:lvl>
    <w:lvl w:ilvl="4" w:tplc="C6507408">
      <w:numFmt w:val="bullet"/>
      <w:lvlText w:val="•"/>
      <w:lvlJc w:val="left"/>
      <w:pPr>
        <w:ind w:left="4806" w:hanging="360"/>
      </w:pPr>
      <w:rPr>
        <w:rFonts w:hint="default"/>
        <w:lang w:val="ru-RU" w:eastAsia="ru-RU" w:bidi="ru-RU"/>
      </w:rPr>
    </w:lvl>
    <w:lvl w:ilvl="5" w:tplc="D24C3404">
      <w:numFmt w:val="bullet"/>
      <w:lvlText w:val="•"/>
      <w:lvlJc w:val="left"/>
      <w:pPr>
        <w:ind w:left="5799" w:hanging="360"/>
      </w:pPr>
      <w:rPr>
        <w:rFonts w:hint="default"/>
        <w:lang w:val="ru-RU" w:eastAsia="ru-RU" w:bidi="ru-RU"/>
      </w:rPr>
    </w:lvl>
    <w:lvl w:ilvl="6" w:tplc="E98C3730">
      <w:numFmt w:val="bullet"/>
      <w:lvlText w:val="•"/>
      <w:lvlJc w:val="left"/>
      <w:pPr>
        <w:ind w:left="6793" w:hanging="360"/>
      </w:pPr>
      <w:rPr>
        <w:rFonts w:hint="default"/>
        <w:lang w:val="ru-RU" w:eastAsia="ru-RU" w:bidi="ru-RU"/>
      </w:rPr>
    </w:lvl>
    <w:lvl w:ilvl="7" w:tplc="8E6C3412">
      <w:numFmt w:val="bullet"/>
      <w:lvlText w:val="•"/>
      <w:lvlJc w:val="left"/>
      <w:pPr>
        <w:ind w:left="7786" w:hanging="360"/>
      </w:pPr>
      <w:rPr>
        <w:rFonts w:hint="default"/>
        <w:lang w:val="ru-RU" w:eastAsia="ru-RU" w:bidi="ru-RU"/>
      </w:rPr>
    </w:lvl>
    <w:lvl w:ilvl="8" w:tplc="ECECB624">
      <w:numFmt w:val="bullet"/>
      <w:lvlText w:val="•"/>
      <w:lvlJc w:val="left"/>
      <w:pPr>
        <w:ind w:left="8779" w:hanging="36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E9C"/>
    <w:rsid w:val="000707A5"/>
    <w:rsid w:val="002061F3"/>
    <w:rsid w:val="00252E9C"/>
    <w:rsid w:val="002F2332"/>
    <w:rsid w:val="00396C0A"/>
    <w:rsid w:val="003A0E15"/>
    <w:rsid w:val="00450DCC"/>
    <w:rsid w:val="00464920"/>
    <w:rsid w:val="004D5E87"/>
    <w:rsid w:val="00517E96"/>
    <w:rsid w:val="00591AAC"/>
    <w:rsid w:val="006536C6"/>
    <w:rsid w:val="00766BAB"/>
    <w:rsid w:val="00872EEF"/>
    <w:rsid w:val="00885851"/>
    <w:rsid w:val="008B2205"/>
    <w:rsid w:val="009266AE"/>
    <w:rsid w:val="00971F8A"/>
    <w:rsid w:val="009C63BF"/>
    <w:rsid w:val="00A334E9"/>
    <w:rsid w:val="00B663AA"/>
    <w:rsid w:val="00BC0396"/>
    <w:rsid w:val="00BD6C37"/>
    <w:rsid w:val="00CE6681"/>
    <w:rsid w:val="00CF3051"/>
    <w:rsid w:val="00D01E5A"/>
    <w:rsid w:val="00D228E8"/>
    <w:rsid w:val="00D262AB"/>
    <w:rsid w:val="00DA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BF"/>
  </w:style>
  <w:style w:type="paragraph" w:styleId="3">
    <w:name w:val="heading 3"/>
    <w:basedOn w:val="a"/>
    <w:link w:val="30"/>
    <w:uiPriority w:val="9"/>
    <w:qFormat/>
    <w:rsid w:val="00252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2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5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E9C"/>
    <w:rPr>
      <w:b/>
      <w:bCs/>
    </w:rPr>
  </w:style>
  <w:style w:type="paragraph" w:styleId="a5">
    <w:name w:val="Body Text"/>
    <w:basedOn w:val="a"/>
    <w:link w:val="a6"/>
    <w:rsid w:val="00BD6C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D6C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D6C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D6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List Paragraph"/>
    <w:basedOn w:val="a"/>
    <w:uiPriority w:val="34"/>
    <w:qFormat/>
    <w:rsid w:val="009266A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2">
    <w:name w:val="Heading 2"/>
    <w:basedOn w:val="a"/>
    <w:uiPriority w:val="1"/>
    <w:qFormat/>
    <w:rsid w:val="009266AE"/>
    <w:pPr>
      <w:widowControl w:val="0"/>
      <w:autoSpaceDE w:val="0"/>
      <w:autoSpaceDN w:val="0"/>
      <w:spacing w:after="0" w:line="240" w:lineRule="auto"/>
      <w:ind w:left="8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0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90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972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38A2-3C65-4832-A8AF-A484C242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15</cp:revision>
  <dcterms:created xsi:type="dcterms:W3CDTF">2021-04-12T12:02:00Z</dcterms:created>
  <dcterms:modified xsi:type="dcterms:W3CDTF">2021-09-07T11:39:00Z</dcterms:modified>
</cp:coreProperties>
</file>